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3439" w:rsidRDefault="00BD3439" w:rsidP="00066DA5">
      <w:pPr>
        <w:jc w:val="center"/>
        <w:rPr>
          <w:b/>
        </w:rPr>
      </w:pPr>
      <w:r>
        <w:rPr>
          <w:b/>
        </w:rPr>
        <w:t>Collegiate Licensing Case Study</w:t>
      </w:r>
    </w:p>
    <w:p w:rsidR="00066DA5" w:rsidRPr="00BD3439" w:rsidRDefault="00066DA5" w:rsidP="00066DA5">
      <w:pPr>
        <w:jc w:val="center"/>
        <w:rPr>
          <w:b/>
        </w:rPr>
      </w:pPr>
    </w:p>
    <w:p w:rsidR="00EE1668" w:rsidRDefault="00316DA7" w:rsidP="00066DA5">
      <w:pPr>
        <w:ind w:firstLine="720"/>
      </w:pPr>
      <w:r>
        <w:t>Intellectual property accounts for about</w:t>
      </w:r>
      <w:r w:rsidR="00427A02">
        <w:t xml:space="preserve"> </w:t>
      </w:r>
      <w:r w:rsidR="00427A02" w:rsidRPr="00427A02">
        <w:t>40% of the net asset value of all corporations in America</w:t>
      </w:r>
      <w:r>
        <w:t>.</w:t>
      </w:r>
      <w:r>
        <w:rPr>
          <w:rStyle w:val="FootnoteReference"/>
        </w:rPr>
        <w:footnoteReference w:id="1"/>
      </w:r>
      <w:r>
        <w:t xml:space="preserve">  One clear method of extracting value from these assets is by entering the licensing market for trademarks and copyrights which, globally, </w:t>
      </w:r>
      <w:r w:rsidR="008846AF">
        <w:t>involves $100 billion per year.  But the potential of this market is not limited to traditional firms and for-profit enterprises</w:t>
      </w:r>
      <w:r w:rsidR="008E46E1">
        <w:t xml:space="preserve">.  </w:t>
      </w:r>
      <w:r w:rsidR="003C09E3">
        <w:t>C</w:t>
      </w:r>
      <w:r w:rsidR="00732457">
        <w:t xml:space="preserve">ompanies specializing </w:t>
      </w:r>
      <w:r w:rsidR="00085603">
        <w:t xml:space="preserve">in collegiate-sports </w:t>
      </w:r>
      <w:r w:rsidR="00732457">
        <w:t>licensing have been helping colleges and universities maximize revenue through licensing deals.</w:t>
      </w:r>
      <w:r w:rsidR="003C09E3">
        <w:t xml:space="preserve">  Given that they are </w:t>
      </w:r>
      <w:r w:rsidR="00D00FBD">
        <w:t>institutions</w:t>
      </w:r>
      <w:r w:rsidR="003C09E3">
        <w:t xml:space="preserve"> that</w:t>
      </w:r>
      <w:r w:rsidR="00BD3439">
        <w:t xml:space="preserve"> specialize in </w:t>
      </w:r>
      <w:r w:rsidR="00D00FBD">
        <w:t>the creation and cultivat</w:t>
      </w:r>
      <w:r w:rsidR="003C09E3">
        <w:t xml:space="preserve">ion of knowledge and expression, colleges and universities </w:t>
      </w:r>
      <w:r w:rsidR="00D00FBD">
        <w:t>should naturally be attuned to the potential that exists in these intellectual property-related activities.</w:t>
      </w:r>
      <w:r w:rsidR="00732457">
        <w:t xml:space="preserve">  </w:t>
      </w:r>
    </w:p>
    <w:p w:rsidR="00066DA5" w:rsidRDefault="00066DA5" w:rsidP="00066DA5">
      <w:pPr>
        <w:ind w:firstLine="720"/>
      </w:pPr>
    </w:p>
    <w:p w:rsidR="008E46E1" w:rsidRDefault="008E46E1" w:rsidP="00066DA5">
      <w:pPr>
        <w:rPr>
          <w:b/>
        </w:rPr>
      </w:pPr>
      <w:r w:rsidRPr="008E46E1">
        <w:rPr>
          <w:b/>
        </w:rPr>
        <w:t>The Collegiate Licensing Company</w:t>
      </w:r>
    </w:p>
    <w:p w:rsidR="00066DA5" w:rsidRPr="008E46E1" w:rsidRDefault="00066DA5" w:rsidP="00066DA5">
      <w:pPr>
        <w:rPr>
          <w:b/>
        </w:rPr>
      </w:pPr>
    </w:p>
    <w:p w:rsidR="008E46E1" w:rsidRDefault="00732457" w:rsidP="00066DA5">
      <w:pPr>
        <w:ind w:firstLine="720"/>
      </w:pPr>
      <w:r>
        <w:t>Founded in</w:t>
      </w:r>
      <w:r w:rsidRPr="00732457">
        <w:t xml:space="preserve"> 1981, the </w:t>
      </w:r>
      <w:hyperlink r:id="rId7" w:history="1">
        <w:r w:rsidRPr="00833D42">
          <w:rPr>
            <w:rStyle w:val="Hyperlink"/>
          </w:rPr>
          <w:t>Collegiate Licensing Company</w:t>
        </w:r>
        <w:r w:rsidR="004368AC" w:rsidRPr="00833D42">
          <w:rPr>
            <w:rStyle w:val="Hyperlink"/>
          </w:rPr>
          <w:t xml:space="preserve"> (CLC)</w:t>
        </w:r>
      </w:hyperlink>
      <w:r>
        <w:t xml:space="preserve"> is the oldest and largest </w:t>
      </w:r>
      <w:r w:rsidR="00A63C23">
        <w:t>collegiate licensing agency in the United States.</w:t>
      </w:r>
      <w:r w:rsidR="00A63C23">
        <w:rPr>
          <w:rStyle w:val="FootnoteReference"/>
        </w:rPr>
        <w:footnoteReference w:id="2"/>
      </w:r>
      <w:r w:rsidR="00A63C23">
        <w:t xml:space="preserve">  The company provides licensing and marketing services for its clients, </w:t>
      </w:r>
      <w:hyperlink r:id="rId8" w:history="1">
        <w:r w:rsidR="00A63C23" w:rsidRPr="00833D42">
          <w:rPr>
            <w:rStyle w:val="Hyperlink"/>
          </w:rPr>
          <w:t>which include 200 colleges and universities</w:t>
        </w:r>
      </w:hyperlink>
      <w:r w:rsidR="00A63C23">
        <w:t>.</w:t>
      </w:r>
      <w:r w:rsidR="00A63C23">
        <w:rPr>
          <w:rStyle w:val="FootnoteReference"/>
        </w:rPr>
        <w:footnoteReference w:id="3"/>
      </w:r>
      <w:r w:rsidR="00A63C23">
        <w:t xml:space="preserve">  Collegiate Licensing’s clients sell more than $3 billion in merchandise annually.  In 2007, the company was acquired by IMG Worldwide, which subsequently </w:t>
      </w:r>
      <w:hyperlink r:id="rId9" w:history="1">
        <w:r w:rsidR="00A63C23" w:rsidRPr="00833D42">
          <w:rPr>
            <w:rStyle w:val="Hyperlink"/>
          </w:rPr>
          <w:t>purchased ISP</w:t>
        </w:r>
      </w:hyperlink>
      <w:r w:rsidR="00A63C23">
        <w:t>, another collegiate-sports marketing firm with 60 college clients.</w:t>
      </w:r>
      <w:r w:rsidR="00A63C23">
        <w:rPr>
          <w:rStyle w:val="FootnoteReference"/>
        </w:rPr>
        <w:footnoteReference w:id="4"/>
      </w:r>
    </w:p>
    <w:p w:rsidR="00066DA5" w:rsidRDefault="00066DA5" w:rsidP="00066DA5">
      <w:pPr>
        <w:ind w:firstLine="720"/>
      </w:pPr>
    </w:p>
    <w:p w:rsidR="0065651F" w:rsidRDefault="0065651F" w:rsidP="00066DA5">
      <w:pPr>
        <w:rPr>
          <w:b/>
        </w:rPr>
      </w:pPr>
      <w:r>
        <w:rPr>
          <w:b/>
        </w:rPr>
        <w:t>Revenue Streams</w:t>
      </w:r>
    </w:p>
    <w:p w:rsidR="0065651F" w:rsidRDefault="0065651F" w:rsidP="00066DA5">
      <w:pPr>
        <w:rPr>
          <w:b/>
        </w:rPr>
      </w:pPr>
    </w:p>
    <w:p w:rsidR="0009645F" w:rsidRPr="0009645F" w:rsidRDefault="0009645F" w:rsidP="00316801">
      <w:pPr>
        <w:rPr>
          <w:b/>
        </w:rPr>
      </w:pPr>
      <w:r w:rsidRPr="0009645F">
        <w:rPr>
          <w:b/>
        </w:rPr>
        <w:t>Table 1: Top 10 CLC Colleges, By Royalties</w:t>
      </w:r>
    </w:p>
    <w:tbl>
      <w:tblPr>
        <w:tblStyle w:val="TableGrid"/>
        <w:tblW w:w="0" w:type="auto"/>
        <w:tblLook w:val="04A0"/>
      </w:tblPr>
      <w:tblGrid>
        <w:gridCol w:w="3192"/>
        <w:gridCol w:w="3192"/>
      </w:tblGrid>
      <w:tr w:rsidR="00316801">
        <w:tc>
          <w:tcPr>
            <w:tcW w:w="3192" w:type="dxa"/>
          </w:tcPr>
          <w:p w:rsidR="00316801" w:rsidRPr="0009645F" w:rsidRDefault="00316801" w:rsidP="00066DA5">
            <w:pPr>
              <w:rPr>
                <w:b/>
              </w:rPr>
            </w:pPr>
            <w:r w:rsidRPr="0009645F">
              <w:rPr>
                <w:b/>
              </w:rPr>
              <w:t>College</w:t>
            </w:r>
          </w:p>
        </w:tc>
        <w:tc>
          <w:tcPr>
            <w:tcW w:w="3192" w:type="dxa"/>
          </w:tcPr>
          <w:p w:rsidR="00316801" w:rsidRPr="0009645F" w:rsidRDefault="00316801" w:rsidP="00066DA5">
            <w:pPr>
              <w:rPr>
                <w:b/>
              </w:rPr>
            </w:pPr>
            <w:r w:rsidRPr="0009645F">
              <w:rPr>
                <w:b/>
              </w:rPr>
              <w:t>Royalties</w:t>
            </w:r>
          </w:p>
        </w:tc>
      </w:tr>
      <w:tr w:rsidR="00316801">
        <w:tc>
          <w:tcPr>
            <w:tcW w:w="3192" w:type="dxa"/>
          </w:tcPr>
          <w:p w:rsidR="00316801" w:rsidRDefault="00316801" w:rsidP="00066DA5">
            <w:r w:rsidRPr="0009645F">
              <w:t>The University of Texas at Austin</w:t>
            </w:r>
          </w:p>
        </w:tc>
        <w:tc>
          <w:tcPr>
            <w:tcW w:w="3192" w:type="dxa"/>
          </w:tcPr>
          <w:p w:rsidR="00316801" w:rsidRDefault="00316801" w:rsidP="00066DA5">
            <w:r>
              <w:t>$10.15 million</w:t>
            </w:r>
            <w:r>
              <w:rPr>
                <w:rStyle w:val="FootnoteReference"/>
              </w:rPr>
              <w:footnoteReference w:id="5"/>
            </w:r>
          </w:p>
        </w:tc>
      </w:tr>
      <w:tr w:rsidR="00316801">
        <w:tc>
          <w:tcPr>
            <w:tcW w:w="3192" w:type="dxa"/>
          </w:tcPr>
          <w:p w:rsidR="00316801" w:rsidRDefault="00316801" w:rsidP="00066DA5">
            <w:r w:rsidRPr="0009645F">
              <w:t>The University of Alabama</w:t>
            </w:r>
          </w:p>
        </w:tc>
        <w:tc>
          <w:tcPr>
            <w:tcW w:w="3192" w:type="dxa"/>
          </w:tcPr>
          <w:p w:rsidR="00316801" w:rsidRDefault="00316801" w:rsidP="00066DA5"/>
        </w:tc>
      </w:tr>
      <w:tr w:rsidR="00316801">
        <w:tc>
          <w:tcPr>
            <w:tcW w:w="3192" w:type="dxa"/>
          </w:tcPr>
          <w:p w:rsidR="00316801" w:rsidRDefault="00316801" w:rsidP="00066DA5">
            <w:r w:rsidRPr="0009645F">
              <w:t>University of Florida</w:t>
            </w:r>
          </w:p>
        </w:tc>
        <w:tc>
          <w:tcPr>
            <w:tcW w:w="3192" w:type="dxa"/>
          </w:tcPr>
          <w:p w:rsidR="00316801" w:rsidRDefault="00316801" w:rsidP="00066DA5">
            <w:r>
              <w:t>$4.8 million</w:t>
            </w:r>
            <w:r>
              <w:rPr>
                <w:rStyle w:val="FootnoteReference"/>
              </w:rPr>
              <w:footnoteReference w:id="6"/>
            </w:r>
          </w:p>
        </w:tc>
      </w:tr>
      <w:tr w:rsidR="00316801">
        <w:tc>
          <w:tcPr>
            <w:tcW w:w="3192" w:type="dxa"/>
          </w:tcPr>
          <w:p w:rsidR="00316801" w:rsidRDefault="00316801" w:rsidP="00066DA5">
            <w:r w:rsidRPr="0009645F">
              <w:t>The University of Michigan</w:t>
            </w:r>
          </w:p>
        </w:tc>
        <w:tc>
          <w:tcPr>
            <w:tcW w:w="3192" w:type="dxa"/>
          </w:tcPr>
          <w:p w:rsidR="00316801" w:rsidRDefault="00316801" w:rsidP="00066DA5">
            <w:r>
              <w:t>$4.1 million</w:t>
            </w:r>
            <w:r>
              <w:rPr>
                <w:rStyle w:val="FootnoteReference"/>
              </w:rPr>
              <w:footnoteReference w:id="7"/>
            </w:r>
          </w:p>
        </w:tc>
      </w:tr>
      <w:tr w:rsidR="00316801">
        <w:tc>
          <w:tcPr>
            <w:tcW w:w="3192" w:type="dxa"/>
          </w:tcPr>
          <w:p w:rsidR="00316801" w:rsidRDefault="00316801" w:rsidP="00066DA5">
            <w:r w:rsidRPr="0009645F">
              <w:t>University of Georgia</w:t>
            </w:r>
          </w:p>
        </w:tc>
        <w:tc>
          <w:tcPr>
            <w:tcW w:w="3192" w:type="dxa"/>
          </w:tcPr>
          <w:p w:rsidR="00316801" w:rsidRDefault="00316801" w:rsidP="00066DA5"/>
        </w:tc>
      </w:tr>
      <w:tr w:rsidR="00316801">
        <w:tc>
          <w:tcPr>
            <w:tcW w:w="3192" w:type="dxa"/>
          </w:tcPr>
          <w:p w:rsidR="00316801" w:rsidRDefault="00316801" w:rsidP="00066DA5">
            <w:r w:rsidRPr="0009645F">
              <w:t>University of North Carolina</w:t>
            </w:r>
          </w:p>
        </w:tc>
        <w:tc>
          <w:tcPr>
            <w:tcW w:w="3192" w:type="dxa"/>
          </w:tcPr>
          <w:p w:rsidR="00316801" w:rsidRDefault="00316801" w:rsidP="00066DA5">
            <w:r>
              <w:t>$4.2 million</w:t>
            </w:r>
            <w:r>
              <w:rPr>
                <w:rStyle w:val="FootnoteReference"/>
              </w:rPr>
              <w:footnoteReference w:id="8"/>
            </w:r>
          </w:p>
        </w:tc>
      </w:tr>
      <w:tr w:rsidR="00316801">
        <w:trPr>
          <w:trHeight w:val="57"/>
        </w:trPr>
        <w:tc>
          <w:tcPr>
            <w:tcW w:w="3192" w:type="dxa"/>
          </w:tcPr>
          <w:p w:rsidR="00316801" w:rsidRDefault="00316801" w:rsidP="00066DA5">
            <w:r w:rsidRPr="0009645F">
              <w:t>University of Notre Dame</w:t>
            </w:r>
          </w:p>
        </w:tc>
        <w:tc>
          <w:tcPr>
            <w:tcW w:w="3192" w:type="dxa"/>
          </w:tcPr>
          <w:p w:rsidR="00316801" w:rsidRDefault="00316801" w:rsidP="00066DA5"/>
        </w:tc>
      </w:tr>
      <w:tr w:rsidR="00316801">
        <w:trPr>
          <w:trHeight w:val="56"/>
        </w:trPr>
        <w:tc>
          <w:tcPr>
            <w:tcW w:w="3192" w:type="dxa"/>
          </w:tcPr>
          <w:p w:rsidR="00316801" w:rsidRDefault="00316801" w:rsidP="00066DA5">
            <w:r w:rsidRPr="0009645F">
              <w:t>Louisiana State University</w:t>
            </w:r>
          </w:p>
        </w:tc>
        <w:tc>
          <w:tcPr>
            <w:tcW w:w="3192" w:type="dxa"/>
          </w:tcPr>
          <w:p w:rsidR="00316801" w:rsidRDefault="00316801" w:rsidP="00066DA5"/>
        </w:tc>
      </w:tr>
      <w:tr w:rsidR="00316801">
        <w:trPr>
          <w:trHeight w:val="56"/>
        </w:trPr>
        <w:tc>
          <w:tcPr>
            <w:tcW w:w="3192" w:type="dxa"/>
          </w:tcPr>
          <w:p w:rsidR="00316801" w:rsidRDefault="00316801" w:rsidP="00066DA5">
            <w:r w:rsidRPr="0009645F">
              <w:t>The Pennsylvania State University</w:t>
            </w:r>
          </w:p>
        </w:tc>
        <w:tc>
          <w:tcPr>
            <w:tcW w:w="3192" w:type="dxa"/>
          </w:tcPr>
          <w:p w:rsidR="00316801" w:rsidRDefault="00316801" w:rsidP="00066DA5"/>
        </w:tc>
      </w:tr>
      <w:tr w:rsidR="00316801">
        <w:trPr>
          <w:trHeight w:val="56"/>
        </w:trPr>
        <w:tc>
          <w:tcPr>
            <w:tcW w:w="3192" w:type="dxa"/>
          </w:tcPr>
          <w:p w:rsidR="00316801" w:rsidRDefault="00316801" w:rsidP="00066DA5">
            <w:r w:rsidRPr="0009645F">
              <w:t>University of Tennessee</w:t>
            </w:r>
          </w:p>
        </w:tc>
        <w:tc>
          <w:tcPr>
            <w:tcW w:w="3192" w:type="dxa"/>
          </w:tcPr>
          <w:p w:rsidR="00316801" w:rsidRDefault="00316801" w:rsidP="00066DA5"/>
        </w:tc>
      </w:tr>
    </w:tbl>
    <w:p w:rsidR="0009645F" w:rsidRDefault="0009645F" w:rsidP="00066DA5"/>
    <w:p w:rsidR="0009645F" w:rsidRDefault="0009645F" w:rsidP="00066DA5"/>
    <w:p w:rsidR="0065651F" w:rsidRPr="0065651F" w:rsidRDefault="003068B6" w:rsidP="0009645F">
      <w:pPr>
        <w:ind w:firstLine="720"/>
      </w:pPr>
      <w:r>
        <w:t xml:space="preserve">Table 1 lists the top ten CLC-affiliated institutions according to royalties received on merchandise sold.  Unfortunately, CLC itself does not provide data on the amount of revenues each institution received.  Furthermore, some universities </w:t>
      </w:r>
      <w:hyperlink r:id="rId10" w:history="1">
        <w:r w:rsidRPr="000047D5">
          <w:rPr>
            <w:rStyle w:val="Hyperlink"/>
          </w:rPr>
          <w:t>jealously guard</w:t>
        </w:r>
      </w:hyperlink>
      <w:r>
        <w:rPr>
          <w:rStyle w:val="FootnoteReference"/>
        </w:rPr>
        <w:footnoteReference w:id="9"/>
      </w:r>
      <w:r>
        <w:t xml:space="preserve"> the total amount of royalties earned by their licensing programs.  Nevertheless, data from other institutions provides an estimate of the size of these revenue streams.  The University of Texas at Austin is easily the top seller of branded merchandise among CLC’s clients, pulling in over $10 million in 2010.  For comparison, Ohio State, the top seller among non-CLC schools, </w:t>
      </w:r>
      <w:hyperlink r:id="rId11" w:history="1">
        <w:r w:rsidRPr="003068B6">
          <w:rPr>
            <w:rStyle w:val="Hyperlink"/>
          </w:rPr>
          <w:t>made about $8 million</w:t>
        </w:r>
      </w:hyperlink>
      <w:r>
        <w:t>.</w:t>
      </w:r>
      <w:r>
        <w:rPr>
          <w:rStyle w:val="FootnoteReference"/>
        </w:rPr>
        <w:footnoteReference w:id="10"/>
      </w:r>
      <w:r w:rsidR="00316801">
        <w:t xml:space="preserve">  Although data on the bottom half of the top ten is sparse, Auburn University, an institution with approximately the same sized student body as the University of Tennessee, received </w:t>
      </w:r>
      <w:hyperlink r:id="rId12" w:history="1">
        <w:r w:rsidR="00316801" w:rsidRPr="00316801">
          <w:rPr>
            <w:rStyle w:val="Hyperlink"/>
          </w:rPr>
          <w:t>$3.4 million in royalties in 2010</w:t>
        </w:r>
      </w:hyperlink>
      <w:r w:rsidR="00316801">
        <w:t>.</w:t>
      </w:r>
      <w:r w:rsidR="00316801">
        <w:rPr>
          <w:rStyle w:val="FootnoteReference"/>
        </w:rPr>
        <w:footnoteReference w:id="11"/>
      </w:r>
      <w:bookmarkStart w:id="0" w:name="_GoBack"/>
      <w:bookmarkEnd w:id="0"/>
    </w:p>
    <w:p w:rsidR="0065651F" w:rsidRDefault="0065651F" w:rsidP="00066DA5">
      <w:pPr>
        <w:rPr>
          <w:b/>
        </w:rPr>
      </w:pPr>
    </w:p>
    <w:p w:rsidR="00BD3439" w:rsidRDefault="00F16F7B" w:rsidP="00066DA5">
      <w:pPr>
        <w:rPr>
          <w:b/>
        </w:rPr>
      </w:pPr>
      <w:r w:rsidRPr="00F16F7B">
        <w:rPr>
          <w:b/>
        </w:rPr>
        <w:t>A Range of Licensing Options</w:t>
      </w:r>
    </w:p>
    <w:p w:rsidR="00066DA5" w:rsidRPr="00F16F7B" w:rsidRDefault="00066DA5" w:rsidP="00066DA5">
      <w:pPr>
        <w:rPr>
          <w:b/>
        </w:rPr>
      </w:pPr>
    </w:p>
    <w:p w:rsidR="007875DA" w:rsidRDefault="00F16F7B" w:rsidP="00066DA5">
      <w:r>
        <w:tab/>
      </w:r>
      <w:r w:rsidR="003C09E3">
        <w:t xml:space="preserve">When you think of </w:t>
      </w:r>
      <w:r w:rsidR="008865B4">
        <w:t>collegiate licensing, certain</w:t>
      </w:r>
      <w:r w:rsidR="003C09E3">
        <w:t xml:space="preserve"> product categories make sense intuitively</w:t>
      </w:r>
      <w:r w:rsidR="008865B4">
        <w:t>.  It seems obvious to place the trademark of the licensing university on a</w:t>
      </w:r>
      <w:r w:rsidR="003C09E3">
        <w:t>pparel, for example.  Sure enough</w:t>
      </w:r>
      <w:r w:rsidR="008865B4">
        <w:t xml:space="preserve">, </w:t>
      </w:r>
      <w:r w:rsidR="004368AC">
        <w:t xml:space="preserve">royalties from apparel make up the bulk of CLC’s royalties.  Yet in 2008-09, royalties from non-apparel products accounted for </w:t>
      </w:r>
      <w:hyperlink r:id="rId13" w:history="1">
        <w:r w:rsidR="004368AC" w:rsidRPr="00833D42">
          <w:rPr>
            <w:rStyle w:val="Hyperlink"/>
          </w:rPr>
          <w:t>40 percent of CLC’s royalties</w:t>
        </w:r>
      </w:hyperlink>
      <w:r w:rsidR="004368AC">
        <w:t>.</w:t>
      </w:r>
      <w:r w:rsidR="004368AC">
        <w:rPr>
          <w:rStyle w:val="FootnoteReference"/>
        </w:rPr>
        <w:footnoteReference w:id="12"/>
      </w:r>
      <w:r w:rsidR="00E42CCE">
        <w:t xml:space="preserve">  The largest royalty generating non-apparel category was video games, with </w:t>
      </w:r>
      <w:hyperlink r:id="rId14" w:history="1">
        <w:r w:rsidR="00E42CCE" w:rsidRPr="00833D42">
          <w:rPr>
            <w:rStyle w:val="Hyperlink"/>
          </w:rPr>
          <w:t>EA Sports representing the largest single licensee</w:t>
        </w:r>
      </w:hyperlink>
      <w:r w:rsidR="00E42CCE">
        <w:t>.</w:t>
      </w:r>
      <w:r w:rsidR="00E42CCE">
        <w:rPr>
          <w:rStyle w:val="FootnoteReference"/>
        </w:rPr>
        <w:footnoteReference w:id="13"/>
      </w:r>
      <w:r w:rsidR="004546E1">
        <w:t xml:space="preserve">  </w:t>
      </w:r>
      <w:r w:rsidR="003C09E3">
        <w:t xml:space="preserve">What might surprise you is the range of products that lend themselves to increased sales when combined with the strong brand of a college or university.  Almost any type of product </w:t>
      </w:r>
      <w:r w:rsidR="004546E1">
        <w:t xml:space="preserve">can becomes a market for collegiate licensing, including </w:t>
      </w:r>
      <w:r w:rsidR="009A1CA5">
        <w:t>paper goods and printed matter, household utensils and glassware, toys and sporting goods, and education</w:t>
      </w:r>
      <w:r w:rsidR="00E42CCE">
        <w:t xml:space="preserve"> </w:t>
      </w:r>
      <w:r w:rsidR="009A1CA5">
        <w:t>and entertainment services.</w:t>
      </w:r>
      <w:r w:rsidR="009A1CA5">
        <w:rPr>
          <w:rStyle w:val="FootnoteReference"/>
        </w:rPr>
        <w:footnoteReference w:id="14"/>
      </w:r>
      <w:r w:rsidR="00E42CCE">
        <w:t xml:space="preserve"> </w:t>
      </w:r>
    </w:p>
    <w:p w:rsidR="00066DA5" w:rsidRDefault="00066DA5" w:rsidP="00066DA5"/>
    <w:p w:rsidR="00326D7C" w:rsidRDefault="003C09E3" w:rsidP="00066DA5">
      <w:r>
        <w:tab/>
        <w:t xml:space="preserve">Colleges and universities </w:t>
      </w:r>
      <w:r w:rsidR="009A1CA5">
        <w:t>fac</w:t>
      </w:r>
      <w:r>
        <w:t>e a range of options when it comes to brand licensing.  O</w:t>
      </w:r>
      <w:r w:rsidR="0082195F">
        <w:t>ne</w:t>
      </w:r>
      <w:r>
        <w:t xml:space="preserve"> question is what aspects of </w:t>
      </w:r>
      <w:r w:rsidR="0082195F">
        <w:t xml:space="preserve">their identity </w:t>
      </w:r>
      <w:r>
        <w:t xml:space="preserve">to trademark </w:t>
      </w:r>
      <w:r w:rsidR="0082195F">
        <w:t>in the first place.</w:t>
      </w:r>
      <w:r w:rsidR="00B26964">
        <w:t xml:space="preserve">  Registering a trademark confers several benefits, including greater remedies for infringement and the option of recording the mark with US Customs, which can then seize shipments entering the United States with infringing products.</w:t>
      </w:r>
      <w:r w:rsidR="00B26964">
        <w:rPr>
          <w:rStyle w:val="FootnoteReference"/>
        </w:rPr>
        <w:footnoteReference w:id="15"/>
      </w:r>
      <w:r w:rsidR="00542CAE">
        <w:t xml:space="preserve">  Because college</w:t>
      </w:r>
      <w:r>
        <w:t xml:space="preserve">s and universities are often comprised of many </w:t>
      </w:r>
      <w:r w:rsidR="00542CAE">
        <w:t>items that</w:t>
      </w:r>
      <w:r>
        <w:t xml:space="preserve"> each</w:t>
      </w:r>
      <w:r w:rsidR="00542CAE">
        <w:t xml:space="preserve"> can be potentially trademarked—names of stadiums, uniform and helmet designs, and color schemes, for example—but only limited </w:t>
      </w:r>
      <w:r w:rsidR="0030417F">
        <w:t>funds to spend on</w:t>
      </w:r>
      <w:r>
        <w:t xml:space="preserve"> registration.  It is </w:t>
      </w:r>
      <w:r w:rsidR="0030417F">
        <w:t xml:space="preserve">important to determine which marks should be registered, and the classes of products to which those registered marks should be applied.  Given the lucrative nature of collegiate licensing, the maintenance of a trademark portfolio and attendant licensing deals is an endeavor worth pursuing.  </w:t>
      </w:r>
    </w:p>
    <w:p w:rsidR="00066DA5" w:rsidRDefault="00066DA5" w:rsidP="00066DA5"/>
    <w:p w:rsidR="00326D7C" w:rsidRDefault="00326D7C" w:rsidP="00066DA5">
      <w:r>
        <w:tab/>
        <w:t>Syracuse</w:t>
      </w:r>
      <w:r w:rsidR="00FC5A2F">
        <w:t xml:space="preserve"> </w:t>
      </w:r>
      <w:r w:rsidR="003C09E3">
        <w:t xml:space="preserve">University </w:t>
      </w:r>
      <w:r w:rsidR="00FC5A2F">
        <w:t>successfully navigated a variety of tr</w:t>
      </w:r>
      <w:r w:rsidR="003C09E3">
        <w:t>ademark-development issues.  It</w:t>
      </w:r>
      <w:r w:rsidR="00EE5FB4">
        <w:t>s</w:t>
      </w:r>
      <w:r w:rsidR="00FC5A2F">
        <w:t xml:space="preserve"> example is illustrative.  The challenge the university faced was to develop a consistent brand identity.  Since its founding in 1890, Syracuse has seen its brand identity undergo </w:t>
      </w:r>
      <w:hyperlink r:id="rId15" w:history="1">
        <w:r w:rsidR="00FC5A2F" w:rsidRPr="00EC29B6">
          <w:rPr>
            <w:rStyle w:val="Hyperlink"/>
          </w:rPr>
          <w:t xml:space="preserve">at least ten </w:t>
        </w:r>
        <w:r w:rsidR="00EE5FB4" w:rsidRPr="00EC29B6">
          <w:rPr>
            <w:rStyle w:val="Hyperlink"/>
          </w:rPr>
          <w:t>alterations</w:t>
        </w:r>
      </w:hyperlink>
      <w:r w:rsidR="00EE5FB4">
        <w:t>, each time changing the logo, mascot, name, or some combination thereof.</w:t>
      </w:r>
      <w:r w:rsidR="00EE5FB4">
        <w:rPr>
          <w:rStyle w:val="FootnoteReference"/>
        </w:rPr>
        <w:footnoteReference w:id="16"/>
      </w:r>
      <w:r w:rsidR="00EE5FB4">
        <w:t xml:space="preserve">  Syracuse had tried multiple times to develop a consistent, successful identity, but it was not until 2004 that the university finally had success with the </w:t>
      </w:r>
      <w:hyperlink r:id="rId16" w:history="1">
        <w:r w:rsidR="00EE5FB4" w:rsidRPr="00EC29B6">
          <w:rPr>
            <w:rStyle w:val="Hyperlink"/>
          </w:rPr>
          <w:t>hiring of Nancy Cantor as chancellor and the appointment of Daryl Gross as athletic director</w:t>
        </w:r>
      </w:hyperlink>
      <w:r w:rsidR="00EE5FB4">
        <w:t>.</w:t>
      </w:r>
      <w:r w:rsidR="00EE5FB4">
        <w:rPr>
          <w:rStyle w:val="FootnoteReference"/>
        </w:rPr>
        <w:footnoteReference w:id="17"/>
      </w:r>
      <w:r w:rsidR="00D717CD">
        <w:t xml:space="preserve">  Once the two settled on a logo that they felt adequately drew on the traditions of the athletic program –the </w:t>
      </w:r>
      <w:hyperlink r:id="rId17" w:history="1">
        <w:r w:rsidR="00D717CD" w:rsidRPr="00E04806">
          <w:rPr>
            <w:rStyle w:val="Hyperlink"/>
          </w:rPr>
          <w:t>Block S</w:t>
        </w:r>
      </w:hyperlink>
      <w:r w:rsidR="00D717CD">
        <w:rPr>
          <w:rStyle w:val="FootnoteReference"/>
        </w:rPr>
        <w:footnoteReference w:id="18"/>
      </w:r>
      <w:r w:rsidR="003C09E3">
        <w:t>—their team</w:t>
      </w:r>
      <w:r w:rsidR="00D717CD">
        <w:t xml:space="preserve"> had to research similar identifying marks used by other universities.  Michigan State Univ</w:t>
      </w:r>
      <w:r w:rsidR="004D6A71">
        <w:t xml:space="preserve">ersity, which </w:t>
      </w:r>
      <w:hyperlink r:id="rId18" w:history="1">
        <w:r w:rsidR="004D6A71" w:rsidRPr="00EC29B6">
          <w:rPr>
            <w:rStyle w:val="Hyperlink"/>
          </w:rPr>
          <w:t>also used a Block S</w:t>
        </w:r>
      </w:hyperlink>
      <w:r w:rsidR="00D717CD">
        <w:t>, albeit in forest green rather than the orange with blue outline desired by Syracuse, presented a potential problem.</w:t>
      </w:r>
      <w:r w:rsidR="00D717CD">
        <w:rPr>
          <w:rStyle w:val="FootnoteReference"/>
        </w:rPr>
        <w:footnoteReference w:id="19"/>
      </w:r>
      <w:r w:rsidR="00D717CD">
        <w:t xml:space="preserve">   After initially refusing to enter into a coexistence agreement, Michigan State </w:t>
      </w:r>
      <w:hyperlink r:id="rId19" w:history="1">
        <w:r w:rsidR="00D717CD" w:rsidRPr="00EC29B6">
          <w:rPr>
            <w:rStyle w:val="Hyperlink"/>
          </w:rPr>
          <w:t>eventually agreed not to challenge</w:t>
        </w:r>
      </w:hyperlink>
      <w:r w:rsidR="00D717CD">
        <w:t xml:space="preserve"> Syracuse’s use of the Block S, provided it was used with some mark that would signal to audiences that it belonged to Syracuse and not Michigan State University.</w:t>
      </w:r>
      <w:r w:rsidR="00D717CD">
        <w:rPr>
          <w:rStyle w:val="FootnoteReference"/>
        </w:rPr>
        <w:footnoteReference w:id="20"/>
      </w:r>
      <w:r w:rsidR="00D717CD">
        <w:t xml:space="preserve"> </w:t>
      </w:r>
    </w:p>
    <w:p w:rsidR="00066DA5" w:rsidRPr="00326D7C" w:rsidRDefault="00066DA5" w:rsidP="00066DA5"/>
    <w:p w:rsidR="007875DA" w:rsidRDefault="007875DA" w:rsidP="00066DA5">
      <w:pPr>
        <w:rPr>
          <w:b/>
        </w:rPr>
      </w:pPr>
      <w:r>
        <w:rPr>
          <w:b/>
        </w:rPr>
        <w:t>Issues in Collegiate Licensing</w:t>
      </w:r>
    </w:p>
    <w:p w:rsidR="00066DA5" w:rsidRDefault="00066DA5" w:rsidP="00066DA5">
      <w:pPr>
        <w:rPr>
          <w:b/>
        </w:rPr>
      </w:pPr>
    </w:p>
    <w:p w:rsidR="00104923" w:rsidRDefault="00EF5BD9" w:rsidP="00066DA5">
      <w:r>
        <w:rPr>
          <w:b/>
        </w:rPr>
        <w:tab/>
      </w:r>
      <w:r>
        <w:t xml:space="preserve">Collegiate licensing raises the potential for erosion of a college athlete’s ability to control their image.  Last year, Sam Keller, former University of Nebraska and Arizona State quarterback, </w:t>
      </w:r>
      <w:hyperlink r:id="rId20" w:history="1">
        <w:r w:rsidRPr="00E04806">
          <w:rPr>
            <w:rStyle w:val="Hyperlink"/>
          </w:rPr>
          <w:t>sued</w:t>
        </w:r>
      </w:hyperlink>
      <w:r w:rsidR="00104923">
        <w:rPr>
          <w:rStyle w:val="FootnoteReference"/>
        </w:rPr>
        <w:footnoteReference w:id="21"/>
      </w:r>
      <w:r>
        <w:t xml:space="preserve"> video game publisher Electronic Arts, the National Collegiate Athletic Association, and the Collegiate Licensing Company, claiming that his image was being used illegally.</w:t>
      </w:r>
      <w:r>
        <w:rPr>
          <w:rStyle w:val="FootnoteReference"/>
        </w:rPr>
        <w:footnoteReference w:id="22"/>
      </w:r>
      <w:r w:rsidR="00104923">
        <w:t xml:space="preserve">  Although NCAA amateurism rules prohibit the endorsement of products by college athletes, the players’ physical features, jersey numbers, and playing styles are closely duplicated in video games.</w:t>
      </w:r>
      <w:r w:rsidR="00104923">
        <w:rPr>
          <w:rStyle w:val="FootnoteReference"/>
        </w:rPr>
        <w:footnoteReference w:id="23"/>
      </w:r>
      <w:r w:rsidR="00104923">
        <w:t xml:space="preserve">  The case presents the difficult question of when “a person’s right to control [their] image trump[s] the free-speech rights of others to use it.”</w:t>
      </w:r>
      <w:r w:rsidR="00104923">
        <w:rPr>
          <w:rStyle w:val="FootnoteReference"/>
        </w:rPr>
        <w:footnoteReference w:id="24"/>
      </w:r>
      <w:r w:rsidR="00104923">
        <w:t xml:space="preserve">  Powerful groups have joined each side: the Motion Picture Association of America, Gannett, ESPN, Viacom, the First Amendment Coalition, and the First Amendment Project on the side of Electronic Arts, and the players unions for baseball, basketball, football, hockey, soccer, the Screen Actors Guild, and the AFL-CIO on the side of Mr. Keller.</w:t>
      </w:r>
      <w:r w:rsidR="00104923">
        <w:rPr>
          <w:rStyle w:val="FootnoteReference"/>
        </w:rPr>
        <w:footnoteReference w:id="25"/>
      </w:r>
      <w:r>
        <w:t xml:space="preserve"> </w:t>
      </w:r>
    </w:p>
    <w:p w:rsidR="00066DA5" w:rsidRDefault="00066DA5" w:rsidP="00066DA5"/>
    <w:p w:rsidR="003C09E3" w:rsidRDefault="00104923" w:rsidP="00066DA5">
      <w:r>
        <w:tab/>
      </w:r>
      <w:r w:rsidR="00EF5BD9">
        <w:t xml:space="preserve">   </w:t>
      </w:r>
      <w:r w:rsidR="004D6A71">
        <w:t xml:space="preserve">Collegiate licensing also raises the possibility of infringement from other actors.  </w:t>
      </w:r>
      <w:r w:rsidR="003C09E3">
        <w:t xml:space="preserve">Many apparel retailers </w:t>
      </w:r>
      <w:r w:rsidR="004910D4">
        <w:t xml:space="preserve">sell knock-off versions of </w:t>
      </w:r>
      <w:r w:rsidR="003C09E3">
        <w:t>what is otherwise properly “</w:t>
      </w:r>
      <w:r w:rsidR="004910D4">
        <w:t>licensed apparel.</w:t>
      </w:r>
      <w:r w:rsidR="003C09E3">
        <w:t>”</w:t>
      </w:r>
      <w:r w:rsidR="004910D4">
        <w:t xml:space="preserve">  Smack Apparel, for example, sold t-shirts featuring the color schemes of collegiate institutions without obtaining a license.</w:t>
      </w:r>
      <w:r w:rsidR="004910D4">
        <w:rPr>
          <w:rStyle w:val="FootnoteReference"/>
        </w:rPr>
        <w:footnoteReference w:id="26"/>
      </w:r>
      <w:r w:rsidR="004910D4">
        <w:t xml:space="preserve">  The United States Court of Appeals for the Fifth Circuit affirmed a district court decision against Smack Apparel, holding that the company’s use of the institutions’ colors constitutes trademark infringement as a matter of law.</w:t>
      </w:r>
      <w:r w:rsidR="004910D4">
        <w:rPr>
          <w:rStyle w:val="FootnoteReference"/>
        </w:rPr>
        <w:footnoteReference w:id="27"/>
      </w:r>
      <w:r w:rsidR="004910D4">
        <w:t xml:space="preserve">  </w:t>
      </w:r>
    </w:p>
    <w:p w:rsidR="003C09E3" w:rsidRDefault="003C09E3" w:rsidP="00066DA5"/>
    <w:p w:rsidR="00EF5BD9" w:rsidRPr="00F16F7B" w:rsidRDefault="003C09E3" w:rsidP="003C09E3">
      <w:pPr>
        <w:ind w:firstLine="720"/>
      </w:pPr>
      <w:r>
        <w:t>Infringement of the rights of colleges and universities can originate from unexpected</w:t>
      </w:r>
      <w:r w:rsidR="004910D4">
        <w:t xml:space="preserve"> sources.  Consider the fact that many high schools have mascots and logos that, sometimes intentionally, bear a striking resemblance to those used by major colleges and universities.  Glades Day School, for example, used a </w:t>
      </w:r>
      <w:hyperlink r:id="rId21" w:history="1">
        <w:r w:rsidR="004910D4" w:rsidRPr="00E04806">
          <w:rPr>
            <w:rStyle w:val="Hyperlink"/>
          </w:rPr>
          <w:t>gator mascot and logo</w:t>
        </w:r>
      </w:hyperlink>
      <w:r w:rsidR="004910D4">
        <w:t xml:space="preserve"> that were nearly identical to the University of Florida’s.</w:t>
      </w:r>
      <w:r w:rsidR="004910D4">
        <w:rPr>
          <w:rStyle w:val="FootnoteReference"/>
        </w:rPr>
        <w:footnoteReference w:id="28"/>
      </w:r>
      <w:r w:rsidR="004910D4">
        <w:t xml:space="preserve">  In the past, these types of infringements would go</w:t>
      </w:r>
      <w:r w:rsidR="00E04806">
        <w:t xml:space="preserve"> largely unnoticed, but now the internet makes the identifying marks of high schools around the country readily available.  Certainly, colleges do not relish the prospect of forcing typically smaller, less powerful high schools to</w:t>
      </w:r>
      <w:r>
        <w:t xml:space="preserve"> change their designs.  Colleges and universities often don’t want to appear to be overly aggressive litigants, but at the same time, they fear that</w:t>
      </w:r>
      <w:r w:rsidR="00E04806">
        <w:t xml:space="preserve"> selective or weak enforcement can result in loss of trademark protection</w:t>
      </w:r>
      <w:r>
        <w:t xml:space="preserve"> or a diminution of the value of the licenses that it might sell</w:t>
      </w:r>
      <w:r w:rsidR="00E04806">
        <w:t xml:space="preserve"> in the future.</w:t>
      </w:r>
      <w:r w:rsidR="004910D4">
        <w:t xml:space="preserve">    </w:t>
      </w:r>
    </w:p>
    <w:p w:rsidR="00F16F7B" w:rsidRPr="00F16F7B" w:rsidRDefault="00F16F7B">
      <w:pPr>
        <w:spacing w:line="480" w:lineRule="auto"/>
      </w:pPr>
    </w:p>
    <w:sectPr w:rsidR="00F16F7B" w:rsidRPr="00F16F7B" w:rsidSect="00EC7E6B">
      <w:footerReference w:type="default" r:id="rId22"/>
      <w:pgSz w:w="12240" w:h="15840"/>
      <w:pgMar w:top="1440" w:right="1440" w:bottom="1440" w:left="1440"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F12" w:rsidRDefault="00DA3F12" w:rsidP="00316DA7">
      <w:r>
        <w:separator/>
      </w:r>
    </w:p>
  </w:endnote>
  <w:endnote w:type="continuationSeparator" w:id="0">
    <w:p w:rsidR="00DA3F12" w:rsidRDefault="00DA3F12" w:rsidP="00316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288520"/>
      <w:docPartObj>
        <w:docPartGallery w:val="Page Numbers (Bottom of Page)"/>
        <w:docPartUnique/>
      </w:docPartObj>
    </w:sdtPr>
    <w:sdtEndPr>
      <w:rPr>
        <w:noProof/>
      </w:rPr>
    </w:sdtEndPr>
    <w:sdtContent>
      <w:p w:rsidR="00B26964" w:rsidRDefault="00091E14">
        <w:pPr>
          <w:pStyle w:val="Footer"/>
          <w:jc w:val="center"/>
        </w:pPr>
        <w:fldSimple w:instr=" PAGE   \* MERGEFORMAT ">
          <w:r w:rsidR="00BC63A3">
            <w:rPr>
              <w:noProof/>
            </w:rPr>
            <w:t>4</w:t>
          </w:r>
        </w:fldSimple>
      </w:p>
    </w:sdtContent>
  </w:sdt>
  <w:p w:rsidR="00B26964" w:rsidRDefault="00B26964">
    <w:pPr>
      <w:pStyle w:val="Footer"/>
    </w:pP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F12" w:rsidRDefault="00DA3F12" w:rsidP="00316DA7">
      <w:r>
        <w:separator/>
      </w:r>
    </w:p>
  </w:footnote>
  <w:footnote w:type="continuationSeparator" w:id="0">
    <w:p w:rsidR="00DA3F12" w:rsidRDefault="00DA3F12" w:rsidP="00316DA7">
      <w:r>
        <w:continuationSeparator/>
      </w:r>
    </w:p>
  </w:footnote>
  <w:footnote w:id="1">
    <w:p w:rsidR="00316DA7" w:rsidRPr="00833D42" w:rsidRDefault="00316DA7">
      <w:pPr>
        <w:pStyle w:val="FootnoteText"/>
        <w:rPr>
          <w:sz w:val="24"/>
          <w:szCs w:val="24"/>
        </w:rPr>
      </w:pPr>
      <w:r w:rsidRPr="00833D42">
        <w:rPr>
          <w:rStyle w:val="FootnoteReference"/>
          <w:sz w:val="24"/>
          <w:szCs w:val="24"/>
        </w:rPr>
        <w:footnoteRef/>
      </w:r>
      <w:r w:rsidRPr="00833D42">
        <w:rPr>
          <w:sz w:val="24"/>
          <w:szCs w:val="24"/>
        </w:rPr>
        <w:t xml:space="preserve"> </w:t>
      </w:r>
      <w:r w:rsidRPr="00833D42">
        <w:rPr>
          <w:smallCaps/>
          <w:sz w:val="24"/>
          <w:szCs w:val="24"/>
        </w:rPr>
        <w:t>Kamil Idris, Intellectual Property: A Power Tool for Economic Growth</w:t>
      </w:r>
      <w:r w:rsidRPr="00833D42">
        <w:rPr>
          <w:sz w:val="24"/>
          <w:szCs w:val="24"/>
        </w:rPr>
        <w:t xml:space="preserve"> 34 (2002).</w:t>
      </w:r>
    </w:p>
  </w:footnote>
  <w:footnote w:id="2">
    <w:p w:rsidR="00A63C23" w:rsidRPr="00833D42" w:rsidRDefault="00A63C23">
      <w:pPr>
        <w:pStyle w:val="FootnoteText"/>
        <w:rPr>
          <w:sz w:val="24"/>
          <w:szCs w:val="24"/>
        </w:rPr>
      </w:pPr>
      <w:r w:rsidRPr="00833D42">
        <w:rPr>
          <w:rStyle w:val="FootnoteReference"/>
          <w:sz w:val="24"/>
          <w:szCs w:val="24"/>
        </w:rPr>
        <w:footnoteRef/>
      </w:r>
      <w:r w:rsidRPr="00833D42">
        <w:rPr>
          <w:sz w:val="24"/>
          <w:szCs w:val="24"/>
        </w:rPr>
        <w:t xml:space="preserve"> </w:t>
      </w:r>
      <w:r w:rsidR="00833D42" w:rsidRPr="00833D42">
        <w:rPr>
          <w:sz w:val="24"/>
          <w:szCs w:val="24"/>
        </w:rPr>
        <w:t xml:space="preserve">About CLC, </w:t>
      </w:r>
      <w:hyperlink r:id="rId1" w:history="1">
        <w:r w:rsidR="00085603" w:rsidRPr="00833D42">
          <w:rPr>
            <w:rStyle w:val="Hyperlink"/>
            <w:sz w:val="24"/>
            <w:szCs w:val="24"/>
          </w:rPr>
          <w:t>http://www.clc.com/clcweb/publishing.nsf/Content/aboutclc.html</w:t>
        </w:r>
      </w:hyperlink>
      <w:r w:rsidR="00833D42" w:rsidRPr="00833D42">
        <w:rPr>
          <w:sz w:val="24"/>
          <w:szCs w:val="24"/>
        </w:rPr>
        <w:t xml:space="preserve"> (last visited Jan. 10, 2011).</w:t>
      </w:r>
      <w:r w:rsidR="00085603" w:rsidRPr="00833D42">
        <w:rPr>
          <w:sz w:val="24"/>
          <w:szCs w:val="24"/>
        </w:rPr>
        <w:t xml:space="preserve"> </w:t>
      </w:r>
    </w:p>
  </w:footnote>
  <w:footnote w:id="3">
    <w:p w:rsidR="00A63C23" w:rsidRPr="00833D42" w:rsidRDefault="00A63C23">
      <w:pPr>
        <w:pStyle w:val="FootnoteText"/>
        <w:rPr>
          <w:sz w:val="24"/>
          <w:szCs w:val="24"/>
        </w:rPr>
      </w:pPr>
      <w:r w:rsidRPr="00833D42">
        <w:rPr>
          <w:rStyle w:val="FootnoteReference"/>
          <w:sz w:val="24"/>
          <w:szCs w:val="24"/>
        </w:rPr>
        <w:footnoteRef/>
      </w:r>
      <w:r w:rsidRPr="00833D42">
        <w:rPr>
          <w:sz w:val="24"/>
          <w:szCs w:val="24"/>
        </w:rPr>
        <w:t xml:space="preserve"> </w:t>
      </w:r>
      <w:r w:rsidR="00833D42" w:rsidRPr="00833D42">
        <w:rPr>
          <w:sz w:val="24"/>
          <w:szCs w:val="24"/>
        </w:rPr>
        <w:t xml:space="preserve">Clients, </w:t>
      </w:r>
      <w:hyperlink r:id="rId2" w:history="1">
        <w:r w:rsidR="00085603" w:rsidRPr="00833D42">
          <w:rPr>
            <w:rStyle w:val="Hyperlink"/>
            <w:sz w:val="24"/>
            <w:szCs w:val="24"/>
          </w:rPr>
          <w:t>http://www.clc.com/clcweb/publishing.nsf/Content/institutions.html</w:t>
        </w:r>
      </w:hyperlink>
      <w:r w:rsidR="00833D42" w:rsidRPr="00833D42">
        <w:rPr>
          <w:sz w:val="24"/>
          <w:szCs w:val="24"/>
        </w:rPr>
        <w:t xml:space="preserve"> (last visited Jan. 10, 2011). </w:t>
      </w:r>
      <w:r w:rsidR="00085603" w:rsidRPr="00833D42">
        <w:rPr>
          <w:sz w:val="24"/>
          <w:szCs w:val="24"/>
        </w:rPr>
        <w:t xml:space="preserve"> </w:t>
      </w:r>
    </w:p>
  </w:footnote>
  <w:footnote w:id="4">
    <w:p w:rsidR="00A63C23" w:rsidRPr="00833D42" w:rsidRDefault="00A63C23">
      <w:pPr>
        <w:pStyle w:val="FootnoteText"/>
        <w:rPr>
          <w:sz w:val="24"/>
          <w:szCs w:val="24"/>
        </w:rPr>
      </w:pPr>
      <w:r w:rsidRPr="00833D42">
        <w:rPr>
          <w:rStyle w:val="FootnoteReference"/>
          <w:sz w:val="24"/>
          <w:szCs w:val="24"/>
        </w:rPr>
        <w:footnoteRef/>
      </w:r>
      <w:r w:rsidRPr="00833D42">
        <w:rPr>
          <w:sz w:val="24"/>
          <w:szCs w:val="24"/>
        </w:rPr>
        <w:t xml:space="preserve"> </w:t>
      </w:r>
      <w:r w:rsidR="00833D42" w:rsidRPr="00833D42">
        <w:rPr>
          <w:sz w:val="24"/>
          <w:szCs w:val="24"/>
        </w:rPr>
        <w:t xml:space="preserve">Matthew Futterman, </w:t>
      </w:r>
      <w:r w:rsidR="00833D42" w:rsidRPr="00833D42">
        <w:rPr>
          <w:i/>
          <w:sz w:val="24"/>
          <w:szCs w:val="24"/>
        </w:rPr>
        <w:t>IMG Moves Further Into School Sports</w:t>
      </w:r>
      <w:r w:rsidR="00833D42" w:rsidRPr="00833D42">
        <w:rPr>
          <w:sz w:val="24"/>
          <w:szCs w:val="24"/>
        </w:rPr>
        <w:t xml:space="preserve">, </w:t>
      </w:r>
      <w:r w:rsidR="00833D42" w:rsidRPr="00833D42">
        <w:rPr>
          <w:smallCaps/>
          <w:sz w:val="24"/>
          <w:szCs w:val="24"/>
        </w:rPr>
        <w:t>The Wall Street Journal</w:t>
      </w:r>
      <w:r w:rsidR="00833D42" w:rsidRPr="00833D42">
        <w:rPr>
          <w:sz w:val="24"/>
          <w:szCs w:val="24"/>
        </w:rPr>
        <w:t xml:space="preserve">, July 29, 2010, </w:t>
      </w:r>
      <w:hyperlink r:id="rId3" w:history="1">
        <w:r w:rsidR="00085603" w:rsidRPr="00833D42">
          <w:rPr>
            <w:rStyle w:val="Hyperlink"/>
            <w:sz w:val="24"/>
            <w:szCs w:val="24"/>
          </w:rPr>
          <w:t>http://online.wsj.com/article/SB10001424052748704895004575395532930536888.html</w:t>
        </w:r>
      </w:hyperlink>
      <w:r w:rsidR="00085603" w:rsidRPr="00833D42">
        <w:rPr>
          <w:sz w:val="24"/>
          <w:szCs w:val="24"/>
        </w:rPr>
        <w:t xml:space="preserve"> </w:t>
      </w:r>
    </w:p>
  </w:footnote>
  <w:footnote w:id="5">
    <w:p w:rsidR="00316801" w:rsidRPr="0009645F" w:rsidRDefault="00316801">
      <w:pPr>
        <w:pStyle w:val="FootnoteText"/>
        <w:rPr>
          <w:sz w:val="24"/>
          <w:szCs w:val="24"/>
        </w:rPr>
      </w:pPr>
      <w:r w:rsidRPr="0009645F">
        <w:rPr>
          <w:rStyle w:val="FootnoteReference"/>
          <w:sz w:val="24"/>
          <w:szCs w:val="24"/>
        </w:rPr>
        <w:footnoteRef/>
      </w:r>
      <w:r w:rsidRPr="0009645F">
        <w:rPr>
          <w:sz w:val="24"/>
          <w:szCs w:val="24"/>
        </w:rPr>
        <w:t xml:space="preserve"> John Maher, </w:t>
      </w:r>
      <w:r w:rsidRPr="0009645F">
        <w:rPr>
          <w:i/>
          <w:sz w:val="24"/>
          <w:szCs w:val="24"/>
        </w:rPr>
        <w:t>Horns’ $10.15 Million in Royalties Top List</w:t>
      </w:r>
      <w:r w:rsidRPr="0009645F">
        <w:rPr>
          <w:sz w:val="24"/>
          <w:szCs w:val="24"/>
        </w:rPr>
        <w:t xml:space="preserve">, </w:t>
      </w:r>
      <w:r w:rsidRPr="0009645F">
        <w:rPr>
          <w:smallCaps/>
          <w:sz w:val="24"/>
          <w:szCs w:val="24"/>
        </w:rPr>
        <w:t>Austin American-Statesman</w:t>
      </w:r>
      <w:r w:rsidRPr="0009645F">
        <w:rPr>
          <w:sz w:val="24"/>
          <w:szCs w:val="24"/>
        </w:rPr>
        <w:t>,</w:t>
      </w:r>
      <w:r w:rsidRPr="000E5715">
        <w:t xml:space="preserve"> </w:t>
      </w:r>
      <w:r w:rsidRPr="000E5715">
        <w:rPr>
          <w:rStyle w:val="publishdate"/>
          <w:sz w:val="24"/>
          <w:szCs w:val="24"/>
        </w:rPr>
        <w:t>Aug. 27, 2010</w:t>
      </w:r>
      <w:r>
        <w:rPr>
          <w:rStyle w:val="publishdate"/>
        </w:rPr>
        <w:t>,</w:t>
      </w:r>
      <w:r w:rsidRPr="0009645F">
        <w:rPr>
          <w:sz w:val="24"/>
          <w:szCs w:val="24"/>
        </w:rPr>
        <w:t xml:space="preserve"> </w:t>
      </w:r>
      <w:hyperlink r:id="rId4" w:history="1">
        <w:r w:rsidRPr="0009645F">
          <w:rPr>
            <w:rStyle w:val="Hyperlink"/>
            <w:sz w:val="24"/>
            <w:szCs w:val="24"/>
          </w:rPr>
          <w:t>http://www.statesman.com/sports/longhorns/horns-10-15-million-in-royalties-top-list-884171.html</w:t>
        </w:r>
      </w:hyperlink>
      <w:r w:rsidRPr="0009645F">
        <w:rPr>
          <w:sz w:val="24"/>
          <w:szCs w:val="24"/>
        </w:rPr>
        <w:t xml:space="preserve">  </w:t>
      </w:r>
    </w:p>
  </w:footnote>
  <w:footnote w:id="6">
    <w:p w:rsidR="00316801" w:rsidRPr="000E5715" w:rsidRDefault="00316801">
      <w:pPr>
        <w:pStyle w:val="FootnoteText"/>
        <w:rPr>
          <w:sz w:val="24"/>
          <w:szCs w:val="24"/>
        </w:rPr>
      </w:pPr>
      <w:r w:rsidRPr="000E5715">
        <w:rPr>
          <w:rStyle w:val="FootnoteReference"/>
          <w:sz w:val="24"/>
          <w:szCs w:val="24"/>
        </w:rPr>
        <w:footnoteRef/>
      </w:r>
      <w:r w:rsidRPr="000E5715">
        <w:rPr>
          <w:sz w:val="24"/>
          <w:szCs w:val="24"/>
        </w:rPr>
        <w:t xml:space="preserve"> </w:t>
      </w:r>
      <w:r w:rsidRPr="000E5715">
        <w:rPr>
          <w:smallCaps/>
          <w:sz w:val="24"/>
          <w:szCs w:val="24"/>
        </w:rPr>
        <w:t>University Athletic Association, Inc., University of Florida, 2010-2011 Operating Budget</w:t>
      </w:r>
      <w:r w:rsidRPr="000E5715">
        <w:rPr>
          <w:sz w:val="24"/>
          <w:szCs w:val="24"/>
        </w:rPr>
        <w:t xml:space="preserve"> 5 (2010)</w:t>
      </w:r>
      <w:r>
        <w:rPr>
          <w:sz w:val="24"/>
          <w:szCs w:val="24"/>
        </w:rPr>
        <w:t xml:space="preserve">, </w:t>
      </w:r>
      <w:hyperlink r:id="rId5" w:history="1">
        <w:r w:rsidRPr="00F6651B">
          <w:rPr>
            <w:rStyle w:val="Hyperlink"/>
            <w:sz w:val="24"/>
            <w:szCs w:val="24"/>
          </w:rPr>
          <w:t>http://www.uaa.ufl.edu/uaa/Executive_Summary_2010-2011.pdf</w:t>
        </w:r>
      </w:hyperlink>
      <w:r>
        <w:rPr>
          <w:sz w:val="24"/>
          <w:szCs w:val="24"/>
        </w:rPr>
        <w:t xml:space="preserve">. </w:t>
      </w:r>
    </w:p>
  </w:footnote>
  <w:footnote w:id="7">
    <w:p w:rsidR="00316801" w:rsidRPr="000E5715" w:rsidRDefault="00316801">
      <w:pPr>
        <w:pStyle w:val="FootnoteText"/>
        <w:rPr>
          <w:sz w:val="24"/>
          <w:szCs w:val="24"/>
        </w:rPr>
      </w:pPr>
      <w:r w:rsidRPr="000E5715">
        <w:rPr>
          <w:rStyle w:val="FootnoteReference"/>
          <w:sz w:val="24"/>
          <w:szCs w:val="24"/>
        </w:rPr>
        <w:footnoteRef/>
      </w:r>
      <w:r w:rsidRPr="000E5715">
        <w:rPr>
          <w:sz w:val="24"/>
          <w:szCs w:val="24"/>
        </w:rPr>
        <w:t xml:space="preserve"> </w:t>
      </w:r>
      <w:r w:rsidRPr="000E5715">
        <w:rPr>
          <w:smallCaps/>
          <w:sz w:val="24"/>
          <w:szCs w:val="24"/>
        </w:rPr>
        <w:t>The University of Michigan, FY 2011 University of Michigan Department of Athletics Operating Budgets</w:t>
      </w:r>
      <w:r w:rsidRPr="000E5715">
        <w:rPr>
          <w:sz w:val="24"/>
          <w:szCs w:val="24"/>
        </w:rPr>
        <w:t xml:space="preserve"> 2 (2010)</w:t>
      </w:r>
      <w:r>
        <w:rPr>
          <w:sz w:val="24"/>
          <w:szCs w:val="24"/>
        </w:rPr>
        <w:t xml:space="preserve">, </w:t>
      </w:r>
      <w:hyperlink r:id="rId6" w:history="1">
        <w:r w:rsidRPr="00F6651B">
          <w:rPr>
            <w:rStyle w:val="Hyperlink"/>
            <w:sz w:val="24"/>
            <w:szCs w:val="24"/>
          </w:rPr>
          <w:t>http://www.regents.umich.edu/meetings/06-10/2010-6-X-17.pdf</w:t>
        </w:r>
      </w:hyperlink>
      <w:r>
        <w:rPr>
          <w:sz w:val="24"/>
          <w:szCs w:val="24"/>
        </w:rPr>
        <w:t xml:space="preserve">. </w:t>
      </w:r>
    </w:p>
  </w:footnote>
  <w:footnote w:id="8">
    <w:p w:rsidR="00316801" w:rsidRPr="00300D57" w:rsidRDefault="00316801">
      <w:pPr>
        <w:pStyle w:val="FootnoteText"/>
        <w:rPr>
          <w:sz w:val="24"/>
          <w:szCs w:val="24"/>
        </w:rPr>
      </w:pPr>
      <w:r w:rsidRPr="00300D57">
        <w:rPr>
          <w:rStyle w:val="FootnoteReference"/>
          <w:sz w:val="24"/>
          <w:szCs w:val="24"/>
        </w:rPr>
        <w:footnoteRef/>
      </w:r>
      <w:r w:rsidRPr="00300D57">
        <w:rPr>
          <w:sz w:val="24"/>
          <w:szCs w:val="24"/>
        </w:rPr>
        <w:t xml:space="preserve"> Eric Ferreri, </w:t>
      </w:r>
      <w:r w:rsidRPr="00300D57">
        <w:rPr>
          <w:i/>
          <w:sz w:val="24"/>
          <w:szCs w:val="24"/>
        </w:rPr>
        <w:t>Big Sports Wins Mean Big Money for Campuses; Royalties Pay for Scholarships</w:t>
      </w:r>
      <w:r w:rsidRPr="00300D57">
        <w:rPr>
          <w:sz w:val="24"/>
          <w:szCs w:val="24"/>
        </w:rPr>
        <w:t xml:space="preserve">, </w:t>
      </w:r>
      <w:r w:rsidRPr="00300D57">
        <w:rPr>
          <w:smallCaps/>
          <w:sz w:val="24"/>
          <w:szCs w:val="24"/>
        </w:rPr>
        <w:t>The News &amp; Observer</w:t>
      </w:r>
      <w:r w:rsidRPr="00300D57">
        <w:rPr>
          <w:sz w:val="24"/>
          <w:szCs w:val="24"/>
        </w:rPr>
        <w:t>, Apr. 25, 2010.</w:t>
      </w:r>
    </w:p>
  </w:footnote>
  <w:footnote w:id="9">
    <w:p w:rsidR="003068B6" w:rsidRPr="000047D5" w:rsidRDefault="003068B6" w:rsidP="003068B6">
      <w:pPr>
        <w:pStyle w:val="FootnoteText"/>
        <w:rPr>
          <w:sz w:val="24"/>
          <w:szCs w:val="24"/>
        </w:rPr>
      </w:pPr>
      <w:r w:rsidRPr="000047D5">
        <w:rPr>
          <w:rStyle w:val="FootnoteReference"/>
          <w:sz w:val="24"/>
          <w:szCs w:val="24"/>
        </w:rPr>
        <w:footnoteRef/>
      </w:r>
      <w:r w:rsidRPr="000047D5">
        <w:rPr>
          <w:sz w:val="24"/>
          <w:szCs w:val="24"/>
        </w:rPr>
        <w:t xml:space="preserve"> Chris Pollone, </w:t>
      </w:r>
      <w:r w:rsidRPr="000047D5">
        <w:rPr>
          <w:i/>
          <w:sz w:val="24"/>
          <w:szCs w:val="24"/>
        </w:rPr>
        <w:t>Big bucks for Bama: Championship merchandise rakes in millions</w:t>
      </w:r>
      <w:r w:rsidRPr="000047D5">
        <w:rPr>
          <w:sz w:val="24"/>
          <w:szCs w:val="24"/>
        </w:rPr>
        <w:t xml:space="preserve">, </w:t>
      </w:r>
      <w:r w:rsidRPr="000047D5">
        <w:rPr>
          <w:smallCaps/>
          <w:sz w:val="24"/>
          <w:szCs w:val="24"/>
        </w:rPr>
        <w:t>Alabama’s 13.com</w:t>
      </w:r>
      <w:r w:rsidRPr="000047D5">
        <w:rPr>
          <w:sz w:val="24"/>
          <w:szCs w:val="24"/>
        </w:rPr>
        <w:t xml:space="preserve">, Mar. 31, 2010, </w:t>
      </w:r>
      <w:hyperlink r:id="rId7" w:history="1">
        <w:r w:rsidRPr="000047D5">
          <w:rPr>
            <w:rStyle w:val="Hyperlink"/>
            <w:sz w:val="24"/>
            <w:szCs w:val="24"/>
          </w:rPr>
          <w:t>http://www2.alabamas13.com/news/2010/mar/31/big_bucks_for_bama_championship_merchandise_rakes_-ar-398739/</w:t>
        </w:r>
      </w:hyperlink>
      <w:r w:rsidRPr="000047D5">
        <w:rPr>
          <w:sz w:val="24"/>
          <w:szCs w:val="24"/>
        </w:rPr>
        <w:t xml:space="preserve"> (noting that “Neither CLC nor the university athletic department would say [how much Alabama makes each year in licensing royalties].”).</w:t>
      </w:r>
    </w:p>
  </w:footnote>
  <w:footnote w:id="10">
    <w:p w:rsidR="003068B6" w:rsidRPr="003068B6" w:rsidRDefault="003068B6">
      <w:pPr>
        <w:pStyle w:val="FootnoteText"/>
        <w:rPr>
          <w:sz w:val="24"/>
          <w:szCs w:val="24"/>
        </w:rPr>
      </w:pPr>
      <w:r w:rsidRPr="003068B6">
        <w:rPr>
          <w:rStyle w:val="FootnoteReference"/>
          <w:sz w:val="24"/>
          <w:szCs w:val="24"/>
        </w:rPr>
        <w:footnoteRef/>
      </w:r>
      <w:r w:rsidRPr="003068B6">
        <w:rPr>
          <w:sz w:val="24"/>
          <w:szCs w:val="24"/>
        </w:rPr>
        <w:t xml:space="preserve"> Mayer, </w:t>
      </w:r>
      <w:r w:rsidRPr="003068B6">
        <w:rPr>
          <w:i/>
          <w:sz w:val="24"/>
          <w:szCs w:val="24"/>
        </w:rPr>
        <w:t>supra</w:t>
      </w:r>
      <w:r w:rsidRPr="003068B6">
        <w:rPr>
          <w:sz w:val="24"/>
          <w:szCs w:val="24"/>
        </w:rPr>
        <w:t xml:space="preserve"> note 5.</w:t>
      </w:r>
    </w:p>
  </w:footnote>
  <w:footnote w:id="11">
    <w:p w:rsidR="00316801" w:rsidRPr="00316801" w:rsidRDefault="00316801">
      <w:pPr>
        <w:pStyle w:val="FootnoteText"/>
        <w:rPr>
          <w:sz w:val="24"/>
          <w:szCs w:val="24"/>
        </w:rPr>
      </w:pPr>
      <w:r w:rsidRPr="00316801">
        <w:rPr>
          <w:rStyle w:val="FootnoteReference"/>
          <w:sz w:val="24"/>
          <w:szCs w:val="24"/>
        </w:rPr>
        <w:footnoteRef/>
      </w:r>
      <w:r w:rsidRPr="00316801">
        <w:rPr>
          <w:sz w:val="24"/>
          <w:szCs w:val="24"/>
        </w:rPr>
        <w:t xml:space="preserve"> Darren Rovell, </w:t>
      </w:r>
      <w:r w:rsidRPr="00316801">
        <w:rPr>
          <w:i/>
          <w:sz w:val="24"/>
          <w:szCs w:val="24"/>
        </w:rPr>
        <w:t>Auburn's Licensing Revenues Will Skyrocket With Championship</w:t>
      </w:r>
      <w:r w:rsidRPr="00316801">
        <w:rPr>
          <w:sz w:val="24"/>
          <w:szCs w:val="24"/>
        </w:rPr>
        <w:t xml:space="preserve">, Jan. 11, 2011, </w:t>
      </w:r>
      <w:r w:rsidRPr="00316801">
        <w:rPr>
          <w:smallCaps/>
          <w:sz w:val="24"/>
          <w:szCs w:val="24"/>
        </w:rPr>
        <w:t>CNBC.com</w:t>
      </w:r>
      <w:r>
        <w:rPr>
          <w:sz w:val="24"/>
          <w:szCs w:val="24"/>
        </w:rPr>
        <w:t xml:space="preserve">, </w:t>
      </w:r>
      <w:hyperlink r:id="rId8" w:history="1">
        <w:r w:rsidRPr="00316801">
          <w:rPr>
            <w:rStyle w:val="Hyperlink"/>
            <w:sz w:val="24"/>
            <w:szCs w:val="24"/>
          </w:rPr>
          <w:t>http://www.cnbc.com/id/41019193/Auburn_s_Licensing_Revenues_Will_Skyrocket_With_Championship</w:t>
        </w:r>
      </w:hyperlink>
      <w:r w:rsidRPr="00316801">
        <w:rPr>
          <w:sz w:val="24"/>
          <w:szCs w:val="24"/>
        </w:rPr>
        <w:t xml:space="preserve">. </w:t>
      </w:r>
    </w:p>
  </w:footnote>
  <w:footnote w:id="12">
    <w:p w:rsidR="004368AC" w:rsidRPr="00833D42" w:rsidRDefault="004368AC">
      <w:pPr>
        <w:pStyle w:val="FootnoteText"/>
        <w:rPr>
          <w:sz w:val="24"/>
          <w:szCs w:val="24"/>
        </w:rPr>
      </w:pPr>
      <w:r w:rsidRPr="00833D42">
        <w:rPr>
          <w:rStyle w:val="FootnoteReference"/>
          <w:sz w:val="24"/>
          <w:szCs w:val="24"/>
        </w:rPr>
        <w:footnoteRef/>
      </w:r>
      <w:r w:rsidRPr="00833D42">
        <w:rPr>
          <w:sz w:val="24"/>
          <w:szCs w:val="24"/>
        </w:rPr>
        <w:t xml:space="preserve"> </w:t>
      </w:r>
      <w:r w:rsidR="00833D42" w:rsidRPr="00833D42">
        <w:rPr>
          <w:sz w:val="24"/>
          <w:szCs w:val="24"/>
        </w:rPr>
        <w:t xml:space="preserve">Did You Know, </w:t>
      </w:r>
      <w:hyperlink r:id="rId9" w:history="1">
        <w:r w:rsidR="00E42CCE" w:rsidRPr="00833D42">
          <w:rPr>
            <w:rStyle w:val="Hyperlink"/>
            <w:sz w:val="24"/>
            <w:szCs w:val="24"/>
          </w:rPr>
          <w:t>http://www.clc.com/clcweb/publishing.nsf/Content/did+you+know.html</w:t>
        </w:r>
      </w:hyperlink>
      <w:r w:rsidR="00E42CCE" w:rsidRPr="00833D42">
        <w:rPr>
          <w:sz w:val="24"/>
          <w:szCs w:val="24"/>
        </w:rPr>
        <w:t xml:space="preserve"> </w:t>
      </w:r>
      <w:r w:rsidR="00833D42" w:rsidRPr="00833D42">
        <w:rPr>
          <w:sz w:val="24"/>
          <w:szCs w:val="24"/>
        </w:rPr>
        <w:t>(last visited Jan. 10, 2011).</w:t>
      </w:r>
    </w:p>
  </w:footnote>
  <w:footnote w:id="13">
    <w:p w:rsidR="00E42CCE" w:rsidRPr="00833D42" w:rsidRDefault="00E42CCE">
      <w:pPr>
        <w:pStyle w:val="FootnoteText"/>
        <w:rPr>
          <w:sz w:val="24"/>
          <w:szCs w:val="24"/>
        </w:rPr>
      </w:pPr>
      <w:r w:rsidRPr="00833D42">
        <w:rPr>
          <w:rStyle w:val="FootnoteReference"/>
          <w:sz w:val="24"/>
          <w:szCs w:val="24"/>
        </w:rPr>
        <w:footnoteRef/>
      </w:r>
      <w:r w:rsidRPr="00833D42">
        <w:rPr>
          <w:sz w:val="24"/>
          <w:szCs w:val="24"/>
        </w:rPr>
        <w:t xml:space="preserve"> </w:t>
      </w:r>
      <w:r w:rsidR="004B4501">
        <w:rPr>
          <w:sz w:val="24"/>
          <w:szCs w:val="24"/>
        </w:rPr>
        <w:t xml:space="preserve">Press Release, </w:t>
      </w:r>
      <w:r w:rsidR="004B4501" w:rsidRPr="004B4501">
        <w:rPr>
          <w:sz w:val="24"/>
          <w:szCs w:val="24"/>
        </w:rPr>
        <w:t>Tricia Hornsby</w:t>
      </w:r>
      <w:r w:rsidR="004B4501">
        <w:rPr>
          <w:sz w:val="24"/>
          <w:szCs w:val="24"/>
        </w:rPr>
        <w:t xml:space="preserve">, </w:t>
      </w:r>
      <w:r w:rsidR="004B4501" w:rsidRPr="004B4501">
        <w:rPr>
          <w:sz w:val="24"/>
          <w:szCs w:val="24"/>
        </w:rPr>
        <w:t>The Collegiate Licensing Company Names Top Selling Universities and Manufacturers</w:t>
      </w:r>
      <w:r w:rsidR="004B4501">
        <w:rPr>
          <w:sz w:val="24"/>
          <w:szCs w:val="24"/>
        </w:rPr>
        <w:t xml:space="preserve"> (Nov. 15, 2010),</w:t>
      </w:r>
      <w:r w:rsidR="004B4501" w:rsidRPr="004B4501">
        <w:rPr>
          <w:sz w:val="24"/>
          <w:szCs w:val="24"/>
        </w:rPr>
        <w:t xml:space="preserve"> </w:t>
      </w:r>
      <w:hyperlink r:id="rId10" w:history="1">
        <w:r w:rsidRPr="00833D42">
          <w:rPr>
            <w:rStyle w:val="Hyperlink"/>
            <w:sz w:val="24"/>
            <w:szCs w:val="24"/>
          </w:rPr>
          <w:t>http://www.clc.com/clcweb/publishing.nsf/Content/First+Quarter+Rankings+2010-11</w:t>
        </w:r>
      </w:hyperlink>
      <w:r w:rsidR="004B4501">
        <w:rPr>
          <w:sz w:val="24"/>
          <w:szCs w:val="24"/>
        </w:rPr>
        <w:t>.</w:t>
      </w:r>
      <w:r w:rsidRPr="00833D42">
        <w:rPr>
          <w:sz w:val="24"/>
          <w:szCs w:val="24"/>
        </w:rPr>
        <w:t xml:space="preserve"> </w:t>
      </w:r>
    </w:p>
  </w:footnote>
  <w:footnote w:id="14">
    <w:p w:rsidR="009A1CA5" w:rsidRPr="00833D42" w:rsidRDefault="009A1CA5">
      <w:pPr>
        <w:pStyle w:val="FootnoteText"/>
        <w:rPr>
          <w:sz w:val="24"/>
          <w:szCs w:val="24"/>
        </w:rPr>
      </w:pPr>
      <w:r w:rsidRPr="00833D42">
        <w:rPr>
          <w:rStyle w:val="FootnoteReference"/>
          <w:sz w:val="24"/>
          <w:szCs w:val="24"/>
        </w:rPr>
        <w:footnoteRef/>
      </w:r>
      <w:r w:rsidRPr="00833D42">
        <w:rPr>
          <w:sz w:val="24"/>
          <w:szCs w:val="24"/>
        </w:rPr>
        <w:t xml:space="preserve"> </w:t>
      </w:r>
      <w:r w:rsidRPr="004B4501">
        <w:rPr>
          <w:i/>
          <w:sz w:val="24"/>
          <w:szCs w:val="24"/>
        </w:rPr>
        <w:t>See</w:t>
      </w:r>
      <w:r w:rsidRPr="00833D42">
        <w:rPr>
          <w:sz w:val="24"/>
          <w:szCs w:val="24"/>
        </w:rPr>
        <w:t xml:space="preserve"> </w:t>
      </w:r>
      <w:r w:rsidR="004B4501">
        <w:rPr>
          <w:sz w:val="24"/>
          <w:szCs w:val="24"/>
        </w:rPr>
        <w:t xml:space="preserve">Bruce B. Siegal and Jim Aronowitz, Collegiate Licensing, </w:t>
      </w:r>
      <w:r w:rsidRPr="004B4501">
        <w:rPr>
          <w:smallCaps/>
          <w:sz w:val="24"/>
          <w:szCs w:val="24"/>
        </w:rPr>
        <w:t>The Licensing Journal</w:t>
      </w:r>
      <w:r w:rsidR="004B4501">
        <w:rPr>
          <w:sz w:val="24"/>
          <w:szCs w:val="24"/>
        </w:rPr>
        <w:t xml:space="preserve"> </w:t>
      </w:r>
      <w:r w:rsidRPr="00833D42">
        <w:rPr>
          <w:sz w:val="24"/>
          <w:szCs w:val="24"/>
        </w:rPr>
        <w:t>37</w:t>
      </w:r>
      <w:r w:rsidR="004B4501">
        <w:rPr>
          <w:sz w:val="24"/>
          <w:szCs w:val="24"/>
        </w:rPr>
        <w:t xml:space="preserve"> (2005).</w:t>
      </w:r>
    </w:p>
  </w:footnote>
  <w:footnote w:id="15">
    <w:p w:rsidR="00B26964" w:rsidRPr="00833D42" w:rsidRDefault="00B26964">
      <w:pPr>
        <w:pStyle w:val="FootnoteText"/>
        <w:rPr>
          <w:sz w:val="24"/>
          <w:szCs w:val="24"/>
        </w:rPr>
      </w:pPr>
      <w:r w:rsidRPr="00833D42">
        <w:rPr>
          <w:rStyle w:val="FootnoteReference"/>
          <w:sz w:val="24"/>
          <w:szCs w:val="24"/>
        </w:rPr>
        <w:footnoteRef/>
      </w:r>
      <w:r w:rsidRPr="00833D42">
        <w:rPr>
          <w:sz w:val="24"/>
          <w:szCs w:val="24"/>
        </w:rPr>
        <w:t xml:space="preserve"> </w:t>
      </w:r>
      <w:r w:rsidR="004B4501" w:rsidRPr="004B4501">
        <w:rPr>
          <w:i/>
          <w:sz w:val="24"/>
          <w:szCs w:val="24"/>
        </w:rPr>
        <w:t>Id.</w:t>
      </w:r>
      <w:r w:rsidR="004B4501">
        <w:rPr>
          <w:sz w:val="24"/>
          <w:szCs w:val="24"/>
        </w:rPr>
        <w:t xml:space="preserve"> at 36.</w:t>
      </w:r>
    </w:p>
  </w:footnote>
  <w:footnote w:id="16">
    <w:p w:rsidR="00EE5FB4" w:rsidRPr="00833D42" w:rsidRDefault="00EE5FB4">
      <w:pPr>
        <w:pStyle w:val="FootnoteText"/>
        <w:rPr>
          <w:sz w:val="24"/>
          <w:szCs w:val="24"/>
        </w:rPr>
      </w:pPr>
      <w:r w:rsidRPr="00833D42">
        <w:rPr>
          <w:rStyle w:val="FootnoteReference"/>
          <w:sz w:val="24"/>
          <w:szCs w:val="24"/>
        </w:rPr>
        <w:footnoteRef/>
      </w:r>
      <w:r w:rsidRPr="00833D42">
        <w:rPr>
          <w:sz w:val="24"/>
          <w:szCs w:val="24"/>
        </w:rPr>
        <w:t xml:space="preserve"> </w:t>
      </w:r>
      <w:r w:rsidR="00E17248">
        <w:rPr>
          <w:sz w:val="24"/>
          <w:szCs w:val="24"/>
        </w:rPr>
        <w:t>Sue Westcott Alessandri, Developing a Consistent Collegiate Brand Identity: Retaining a Legacy While Avoiding Trademark Infringe</w:t>
      </w:r>
      <w:r w:rsidR="00EC29B6">
        <w:rPr>
          <w:sz w:val="24"/>
          <w:szCs w:val="24"/>
        </w:rPr>
        <w:t xml:space="preserve">ment </w:t>
      </w:r>
      <w:r w:rsidRPr="00833D42">
        <w:rPr>
          <w:sz w:val="24"/>
          <w:szCs w:val="24"/>
        </w:rPr>
        <w:t>16-17</w:t>
      </w:r>
      <w:r w:rsidR="00EC29B6">
        <w:rPr>
          <w:sz w:val="24"/>
          <w:szCs w:val="24"/>
        </w:rPr>
        <w:t xml:space="preserve">, </w:t>
      </w:r>
      <w:hyperlink r:id="rId11" w:history="1">
        <w:r w:rsidR="00EC29B6" w:rsidRPr="00C26A8D">
          <w:rPr>
            <w:rStyle w:val="Hyperlink"/>
            <w:sz w:val="24"/>
            <w:szCs w:val="24"/>
          </w:rPr>
          <w:t>http://www.reputationinstitute.com/members/nyc06/Alessandri.pdf</w:t>
        </w:r>
      </w:hyperlink>
      <w:r w:rsidR="00EC29B6">
        <w:rPr>
          <w:sz w:val="24"/>
          <w:szCs w:val="24"/>
        </w:rPr>
        <w:t xml:space="preserve">. </w:t>
      </w:r>
    </w:p>
  </w:footnote>
  <w:footnote w:id="17">
    <w:p w:rsidR="00EE5FB4" w:rsidRPr="00833D42" w:rsidRDefault="00EE5FB4">
      <w:pPr>
        <w:pStyle w:val="FootnoteText"/>
        <w:rPr>
          <w:sz w:val="24"/>
          <w:szCs w:val="24"/>
        </w:rPr>
      </w:pPr>
      <w:r w:rsidRPr="00833D42">
        <w:rPr>
          <w:rStyle w:val="FootnoteReference"/>
          <w:sz w:val="24"/>
          <w:szCs w:val="24"/>
        </w:rPr>
        <w:footnoteRef/>
      </w:r>
      <w:r w:rsidRPr="00833D42">
        <w:rPr>
          <w:sz w:val="24"/>
          <w:szCs w:val="24"/>
        </w:rPr>
        <w:t xml:space="preserve"> </w:t>
      </w:r>
      <w:r w:rsidR="00EC29B6" w:rsidRPr="00EC29B6">
        <w:rPr>
          <w:i/>
          <w:sz w:val="24"/>
          <w:szCs w:val="24"/>
        </w:rPr>
        <w:t>Id.</w:t>
      </w:r>
      <w:r w:rsidR="00EC29B6">
        <w:rPr>
          <w:sz w:val="24"/>
          <w:szCs w:val="24"/>
        </w:rPr>
        <w:t xml:space="preserve"> at</w:t>
      </w:r>
      <w:r w:rsidRPr="00833D42">
        <w:rPr>
          <w:sz w:val="24"/>
          <w:szCs w:val="24"/>
        </w:rPr>
        <w:t xml:space="preserve"> 9</w:t>
      </w:r>
      <w:r w:rsidR="00EC29B6">
        <w:rPr>
          <w:sz w:val="24"/>
          <w:szCs w:val="24"/>
        </w:rPr>
        <w:t>.</w:t>
      </w:r>
    </w:p>
  </w:footnote>
  <w:footnote w:id="18">
    <w:p w:rsidR="00D717CD" w:rsidRPr="00833D42" w:rsidRDefault="00D717CD">
      <w:pPr>
        <w:pStyle w:val="FootnoteText"/>
        <w:rPr>
          <w:sz w:val="24"/>
          <w:szCs w:val="24"/>
        </w:rPr>
      </w:pPr>
      <w:r w:rsidRPr="00833D42">
        <w:rPr>
          <w:rStyle w:val="FootnoteReference"/>
          <w:sz w:val="24"/>
          <w:szCs w:val="24"/>
        </w:rPr>
        <w:footnoteRef/>
      </w:r>
      <w:r w:rsidRPr="00833D42">
        <w:rPr>
          <w:sz w:val="24"/>
          <w:szCs w:val="24"/>
        </w:rPr>
        <w:t xml:space="preserve"> See </w:t>
      </w:r>
      <w:hyperlink r:id="rId12" w:history="1">
        <w:r w:rsidRPr="00833D42">
          <w:rPr>
            <w:rStyle w:val="Hyperlink"/>
            <w:sz w:val="24"/>
            <w:szCs w:val="24"/>
          </w:rPr>
          <w:t>http://www.sportslogos.net/logo.php?id=lhf2fxwjfmysj71nzmqw</w:t>
        </w:r>
      </w:hyperlink>
      <w:r w:rsidRPr="00833D42">
        <w:rPr>
          <w:sz w:val="24"/>
          <w:szCs w:val="24"/>
        </w:rPr>
        <w:t xml:space="preserve"> for a depiction of the logo</w:t>
      </w:r>
      <w:r w:rsidR="00EC29B6">
        <w:rPr>
          <w:sz w:val="24"/>
          <w:szCs w:val="24"/>
        </w:rPr>
        <w:t>.</w:t>
      </w:r>
    </w:p>
  </w:footnote>
  <w:footnote w:id="19">
    <w:p w:rsidR="00D717CD" w:rsidRPr="00833D42" w:rsidRDefault="00D717CD">
      <w:pPr>
        <w:pStyle w:val="FootnoteText"/>
        <w:rPr>
          <w:sz w:val="24"/>
          <w:szCs w:val="24"/>
        </w:rPr>
      </w:pPr>
      <w:r w:rsidRPr="00833D42">
        <w:rPr>
          <w:rStyle w:val="FootnoteReference"/>
          <w:sz w:val="24"/>
          <w:szCs w:val="24"/>
        </w:rPr>
        <w:footnoteRef/>
      </w:r>
      <w:r w:rsidRPr="00833D42">
        <w:rPr>
          <w:sz w:val="24"/>
          <w:szCs w:val="24"/>
        </w:rPr>
        <w:t xml:space="preserve"> </w:t>
      </w:r>
      <w:r w:rsidR="00EC29B6">
        <w:rPr>
          <w:sz w:val="24"/>
          <w:szCs w:val="24"/>
        </w:rPr>
        <w:t xml:space="preserve">Westcott, </w:t>
      </w:r>
      <w:r w:rsidR="00EC29B6" w:rsidRPr="00EC29B6">
        <w:rPr>
          <w:i/>
          <w:sz w:val="24"/>
          <w:szCs w:val="24"/>
        </w:rPr>
        <w:t>supra</w:t>
      </w:r>
      <w:r w:rsidR="00EC29B6">
        <w:rPr>
          <w:sz w:val="24"/>
          <w:szCs w:val="24"/>
        </w:rPr>
        <w:t xml:space="preserve"> note 9, at 13.</w:t>
      </w:r>
    </w:p>
  </w:footnote>
  <w:footnote w:id="20">
    <w:p w:rsidR="00D717CD" w:rsidRPr="00833D42" w:rsidRDefault="00D717CD">
      <w:pPr>
        <w:pStyle w:val="FootnoteText"/>
        <w:rPr>
          <w:sz w:val="24"/>
          <w:szCs w:val="24"/>
        </w:rPr>
      </w:pPr>
      <w:r w:rsidRPr="00833D42">
        <w:rPr>
          <w:rStyle w:val="FootnoteReference"/>
          <w:sz w:val="24"/>
          <w:szCs w:val="24"/>
        </w:rPr>
        <w:footnoteRef/>
      </w:r>
      <w:r w:rsidRPr="00833D42">
        <w:rPr>
          <w:sz w:val="24"/>
          <w:szCs w:val="24"/>
        </w:rPr>
        <w:t xml:space="preserve"> </w:t>
      </w:r>
      <w:r w:rsidR="00EC29B6">
        <w:rPr>
          <w:sz w:val="24"/>
          <w:szCs w:val="24"/>
        </w:rPr>
        <w:t xml:space="preserve">Westcott, </w:t>
      </w:r>
      <w:r w:rsidR="00EC29B6" w:rsidRPr="00EC29B6">
        <w:rPr>
          <w:i/>
          <w:sz w:val="24"/>
          <w:szCs w:val="24"/>
        </w:rPr>
        <w:t>supra</w:t>
      </w:r>
      <w:r w:rsidR="00EC29B6">
        <w:rPr>
          <w:sz w:val="24"/>
          <w:szCs w:val="24"/>
        </w:rPr>
        <w:t xml:space="preserve"> note 9, at 14</w:t>
      </w:r>
      <w:r w:rsidR="00EC29B6" w:rsidRPr="00EC29B6">
        <w:rPr>
          <w:sz w:val="24"/>
          <w:szCs w:val="24"/>
        </w:rPr>
        <w:t>.</w:t>
      </w:r>
    </w:p>
  </w:footnote>
  <w:footnote w:id="21">
    <w:p w:rsidR="00104923" w:rsidRPr="00833D42" w:rsidRDefault="00104923" w:rsidP="00EC29B6">
      <w:pPr>
        <w:pStyle w:val="FootnoteText"/>
        <w:rPr>
          <w:sz w:val="24"/>
          <w:szCs w:val="24"/>
        </w:rPr>
      </w:pPr>
      <w:r w:rsidRPr="00833D42">
        <w:rPr>
          <w:rStyle w:val="FootnoteReference"/>
          <w:sz w:val="24"/>
          <w:szCs w:val="24"/>
        </w:rPr>
        <w:footnoteRef/>
      </w:r>
      <w:r w:rsidRPr="00833D42">
        <w:rPr>
          <w:sz w:val="24"/>
          <w:szCs w:val="24"/>
        </w:rPr>
        <w:t xml:space="preserve"> </w:t>
      </w:r>
      <w:r w:rsidR="00EC29B6">
        <w:rPr>
          <w:sz w:val="24"/>
          <w:szCs w:val="24"/>
        </w:rPr>
        <w:t xml:space="preserve">JDSupra, </w:t>
      </w:r>
      <w:r w:rsidR="00EC29B6" w:rsidRPr="00EC29B6">
        <w:rPr>
          <w:sz w:val="24"/>
          <w:szCs w:val="24"/>
        </w:rPr>
        <w:t>Keller v</w:t>
      </w:r>
      <w:r w:rsidR="00EC29B6">
        <w:rPr>
          <w:sz w:val="24"/>
          <w:szCs w:val="24"/>
        </w:rPr>
        <w:t xml:space="preserve">. Electronic Arts, Inc., et al. Class Action Complaint and Jury </w:t>
      </w:r>
      <w:r w:rsidR="00EC29B6" w:rsidRPr="00EC29B6">
        <w:rPr>
          <w:sz w:val="24"/>
          <w:szCs w:val="24"/>
        </w:rPr>
        <w:t>Demand</w:t>
      </w:r>
      <w:r w:rsidR="00EC29B6">
        <w:rPr>
          <w:sz w:val="24"/>
          <w:szCs w:val="24"/>
        </w:rPr>
        <w:t xml:space="preserve">, </w:t>
      </w:r>
      <w:hyperlink r:id="rId13" w:history="1">
        <w:r w:rsidRPr="00833D42">
          <w:rPr>
            <w:rStyle w:val="Hyperlink"/>
            <w:sz w:val="24"/>
            <w:szCs w:val="24"/>
          </w:rPr>
          <w:t>http://www.jdsupra.com/post/documentViewer.aspx?fid=98e583b8-4e5d-4d9e-96e1-3a382e2397f6</w:t>
        </w:r>
      </w:hyperlink>
      <w:r w:rsidR="00EC29B6">
        <w:rPr>
          <w:sz w:val="24"/>
          <w:szCs w:val="24"/>
        </w:rPr>
        <w:t xml:space="preserve"> (last visited Jan. 10, 2011).</w:t>
      </w:r>
      <w:r w:rsidRPr="00833D42">
        <w:rPr>
          <w:sz w:val="24"/>
          <w:szCs w:val="24"/>
        </w:rPr>
        <w:t xml:space="preserve"> </w:t>
      </w:r>
    </w:p>
  </w:footnote>
  <w:footnote w:id="22">
    <w:p w:rsidR="00EF5BD9" w:rsidRPr="00833D42" w:rsidRDefault="00EF5BD9">
      <w:pPr>
        <w:pStyle w:val="FootnoteText"/>
        <w:rPr>
          <w:sz w:val="24"/>
          <w:szCs w:val="24"/>
        </w:rPr>
      </w:pPr>
      <w:r w:rsidRPr="00833D42">
        <w:rPr>
          <w:rStyle w:val="FootnoteReference"/>
          <w:sz w:val="24"/>
          <w:szCs w:val="24"/>
        </w:rPr>
        <w:footnoteRef/>
      </w:r>
      <w:r w:rsidRPr="00833D42">
        <w:rPr>
          <w:sz w:val="24"/>
          <w:szCs w:val="24"/>
        </w:rPr>
        <w:t xml:space="preserve"> </w:t>
      </w:r>
      <w:r w:rsidR="00EC29B6">
        <w:rPr>
          <w:sz w:val="24"/>
          <w:szCs w:val="24"/>
        </w:rPr>
        <w:t xml:space="preserve">Katie Thomas, </w:t>
      </w:r>
      <w:r w:rsidR="00EC29B6" w:rsidRPr="00EC29B6">
        <w:rPr>
          <w:i/>
          <w:sz w:val="24"/>
          <w:szCs w:val="24"/>
        </w:rPr>
        <w:t>Struggle Over Compensation is Much More Than Video Games</w:t>
      </w:r>
      <w:r w:rsidR="00EC29B6">
        <w:rPr>
          <w:sz w:val="24"/>
          <w:szCs w:val="24"/>
        </w:rPr>
        <w:t xml:space="preserve">, </w:t>
      </w:r>
      <w:r w:rsidR="00EC29B6">
        <w:rPr>
          <w:smallCaps/>
          <w:sz w:val="24"/>
          <w:szCs w:val="24"/>
        </w:rPr>
        <w:t>Int’</w:t>
      </w:r>
      <w:r w:rsidR="00EC29B6" w:rsidRPr="00EC29B6">
        <w:rPr>
          <w:smallCaps/>
          <w:sz w:val="24"/>
          <w:szCs w:val="24"/>
        </w:rPr>
        <w:t>l Herald Tribune</w:t>
      </w:r>
      <w:r w:rsidR="00EC29B6">
        <w:rPr>
          <w:sz w:val="24"/>
          <w:szCs w:val="24"/>
        </w:rPr>
        <w:t xml:space="preserve">, Nov. 17, 2010. </w:t>
      </w:r>
    </w:p>
  </w:footnote>
  <w:footnote w:id="23">
    <w:p w:rsidR="00104923" w:rsidRPr="00833D42" w:rsidRDefault="00104923">
      <w:pPr>
        <w:pStyle w:val="FootnoteText"/>
        <w:rPr>
          <w:sz w:val="24"/>
          <w:szCs w:val="24"/>
        </w:rPr>
      </w:pPr>
      <w:r w:rsidRPr="00833D42">
        <w:rPr>
          <w:rStyle w:val="FootnoteReference"/>
          <w:sz w:val="24"/>
          <w:szCs w:val="24"/>
        </w:rPr>
        <w:footnoteRef/>
      </w:r>
      <w:r w:rsidRPr="00833D42">
        <w:rPr>
          <w:sz w:val="24"/>
          <w:szCs w:val="24"/>
        </w:rPr>
        <w:t xml:space="preserve"> </w:t>
      </w:r>
      <w:r w:rsidR="00EC29B6" w:rsidRPr="00EC29B6">
        <w:rPr>
          <w:i/>
          <w:sz w:val="24"/>
          <w:szCs w:val="24"/>
        </w:rPr>
        <w:t>Id.</w:t>
      </w:r>
    </w:p>
  </w:footnote>
  <w:footnote w:id="24">
    <w:p w:rsidR="00104923" w:rsidRPr="00833D42" w:rsidRDefault="00104923">
      <w:pPr>
        <w:pStyle w:val="FootnoteText"/>
        <w:rPr>
          <w:sz w:val="24"/>
          <w:szCs w:val="24"/>
        </w:rPr>
      </w:pPr>
      <w:r w:rsidRPr="00833D42">
        <w:rPr>
          <w:rStyle w:val="FootnoteReference"/>
          <w:sz w:val="24"/>
          <w:szCs w:val="24"/>
        </w:rPr>
        <w:footnoteRef/>
      </w:r>
      <w:r w:rsidRPr="00833D42">
        <w:rPr>
          <w:sz w:val="24"/>
          <w:szCs w:val="24"/>
        </w:rPr>
        <w:t xml:space="preserve"> </w:t>
      </w:r>
      <w:r w:rsidR="00EC29B6" w:rsidRPr="00EC29B6">
        <w:rPr>
          <w:i/>
          <w:sz w:val="24"/>
          <w:szCs w:val="24"/>
        </w:rPr>
        <w:t>Id.</w:t>
      </w:r>
    </w:p>
  </w:footnote>
  <w:footnote w:id="25">
    <w:p w:rsidR="00104923" w:rsidRPr="00833D42" w:rsidRDefault="00104923">
      <w:pPr>
        <w:pStyle w:val="FootnoteText"/>
        <w:rPr>
          <w:sz w:val="24"/>
          <w:szCs w:val="24"/>
        </w:rPr>
      </w:pPr>
      <w:r w:rsidRPr="00833D42">
        <w:rPr>
          <w:rStyle w:val="FootnoteReference"/>
          <w:sz w:val="24"/>
          <w:szCs w:val="24"/>
        </w:rPr>
        <w:footnoteRef/>
      </w:r>
      <w:r w:rsidRPr="00833D42">
        <w:rPr>
          <w:sz w:val="24"/>
          <w:szCs w:val="24"/>
        </w:rPr>
        <w:t xml:space="preserve"> </w:t>
      </w:r>
      <w:r w:rsidR="00EC29B6" w:rsidRPr="00EC29B6">
        <w:rPr>
          <w:i/>
          <w:sz w:val="24"/>
          <w:szCs w:val="24"/>
        </w:rPr>
        <w:t>Id.</w:t>
      </w:r>
    </w:p>
  </w:footnote>
  <w:footnote w:id="26">
    <w:p w:rsidR="004910D4" w:rsidRPr="00833D42" w:rsidRDefault="004910D4">
      <w:pPr>
        <w:pStyle w:val="FootnoteText"/>
        <w:rPr>
          <w:sz w:val="24"/>
          <w:szCs w:val="24"/>
        </w:rPr>
      </w:pPr>
      <w:r w:rsidRPr="00833D42">
        <w:rPr>
          <w:rStyle w:val="FootnoteReference"/>
          <w:sz w:val="24"/>
          <w:szCs w:val="24"/>
        </w:rPr>
        <w:footnoteRef/>
      </w:r>
      <w:r w:rsidRPr="00833D42">
        <w:rPr>
          <w:sz w:val="24"/>
          <w:szCs w:val="24"/>
        </w:rPr>
        <w:t xml:space="preserve"> </w:t>
      </w:r>
      <w:r w:rsidR="00EC29B6">
        <w:rPr>
          <w:sz w:val="24"/>
          <w:szCs w:val="24"/>
        </w:rPr>
        <w:t xml:space="preserve">Bruce Siegal, </w:t>
      </w:r>
      <w:r w:rsidR="00EC29B6" w:rsidRPr="00EC29B6">
        <w:rPr>
          <w:i/>
          <w:sz w:val="24"/>
          <w:szCs w:val="24"/>
        </w:rPr>
        <w:t>Colorful Trends in Collegiate Trademark Protection: An Update</w:t>
      </w:r>
      <w:r w:rsidR="00EC29B6">
        <w:rPr>
          <w:sz w:val="24"/>
          <w:szCs w:val="24"/>
        </w:rPr>
        <w:t xml:space="preserve">, 26.4 </w:t>
      </w:r>
      <w:r w:rsidR="00EC29B6" w:rsidRPr="00EC29B6">
        <w:rPr>
          <w:smallCaps/>
          <w:sz w:val="24"/>
          <w:szCs w:val="24"/>
        </w:rPr>
        <w:t xml:space="preserve">The </w:t>
      </w:r>
      <w:r w:rsidRPr="00EC29B6">
        <w:rPr>
          <w:smallCaps/>
          <w:sz w:val="24"/>
          <w:szCs w:val="24"/>
        </w:rPr>
        <w:t>Entertainment and Sports Lawyer</w:t>
      </w:r>
      <w:r w:rsidR="00EC29B6">
        <w:rPr>
          <w:sz w:val="24"/>
          <w:szCs w:val="24"/>
        </w:rPr>
        <w:t xml:space="preserve"> 19 (2009).</w:t>
      </w:r>
    </w:p>
  </w:footnote>
  <w:footnote w:id="27">
    <w:p w:rsidR="004910D4" w:rsidRPr="00833D42" w:rsidRDefault="004910D4">
      <w:pPr>
        <w:pStyle w:val="FootnoteText"/>
        <w:rPr>
          <w:sz w:val="24"/>
          <w:szCs w:val="24"/>
        </w:rPr>
      </w:pPr>
      <w:r w:rsidRPr="00833D42">
        <w:rPr>
          <w:rStyle w:val="FootnoteReference"/>
          <w:sz w:val="24"/>
          <w:szCs w:val="24"/>
        </w:rPr>
        <w:footnoteRef/>
      </w:r>
      <w:r w:rsidRPr="00833D42">
        <w:rPr>
          <w:sz w:val="24"/>
          <w:szCs w:val="24"/>
        </w:rPr>
        <w:t xml:space="preserve"> </w:t>
      </w:r>
      <w:r w:rsidR="00EC29B6" w:rsidRPr="00EC29B6">
        <w:rPr>
          <w:i/>
          <w:sz w:val="24"/>
          <w:szCs w:val="24"/>
        </w:rPr>
        <w:t>Id.</w:t>
      </w:r>
      <w:r w:rsidR="00EC29B6">
        <w:rPr>
          <w:sz w:val="24"/>
          <w:szCs w:val="24"/>
        </w:rPr>
        <w:t xml:space="preserve">  </w:t>
      </w:r>
    </w:p>
  </w:footnote>
  <w:footnote w:id="28">
    <w:p w:rsidR="004910D4" w:rsidRPr="00833D42" w:rsidRDefault="004910D4">
      <w:pPr>
        <w:pStyle w:val="FootnoteText"/>
        <w:rPr>
          <w:sz w:val="24"/>
          <w:szCs w:val="24"/>
        </w:rPr>
      </w:pPr>
      <w:r w:rsidRPr="00833D42">
        <w:rPr>
          <w:rStyle w:val="FootnoteReference"/>
          <w:sz w:val="24"/>
          <w:szCs w:val="24"/>
        </w:rPr>
        <w:footnoteRef/>
      </w:r>
      <w:r w:rsidRPr="00833D42">
        <w:rPr>
          <w:sz w:val="24"/>
          <w:szCs w:val="24"/>
        </w:rPr>
        <w:t xml:space="preserve"> </w:t>
      </w:r>
      <w:r w:rsidR="00EC29B6">
        <w:rPr>
          <w:sz w:val="24"/>
          <w:szCs w:val="24"/>
        </w:rPr>
        <w:t xml:space="preserve">Adam Himmelsbach, </w:t>
      </w:r>
      <w:r w:rsidR="00EC29B6" w:rsidRPr="00EC29B6">
        <w:rPr>
          <w:i/>
          <w:sz w:val="24"/>
          <w:szCs w:val="24"/>
        </w:rPr>
        <w:t>Colleges Tell High Schools Logos are Off Limits</w:t>
      </w:r>
      <w:r w:rsidR="00EC29B6">
        <w:rPr>
          <w:sz w:val="24"/>
          <w:szCs w:val="24"/>
        </w:rPr>
        <w:t xml:space="preserve">, </w:t>
      </w:r>
      <w:r w:rsidR="00EC29B6" w:rsidRPr="00EC29B6">
        <w:rPr>
          <w:smallCaps/>
          <w:sz w:val="24"/>
          <w:szCs w:val="24"/>
        </w:rPr>
        <w:t>NYTimes</w:t>
      </w:r>
      <w:r w:rsidR="00EC29B6">
        <w:rPr>
          <w:sz w:val="24"/>
          <w:szCs w:val="24"/>
        </w:rPr>
        <w:t xml:space="preserve">, Nov. 26, 2010, </w:t>
      </w:r>
      <w:r w:rsidR="00EC29B6" w:rsidRPr="00EC29B6">
        <w:rPr>
          <w:i/>
          <w:sz w:val="24"/>
          <w:szCs w:val="24"/>
        </w:rPr>
        <w:t>available at</w:t>
      </w:r>
      <w:r w:rsidR="00E04806" w:rsidRPr="00833D42">
        <w:rPr>
          <w:sz w:val="24"/>
          <w:szCs w:val="24"/>
        </w:rPr>
        <w:t xml:space="preserve"> </w:t>
      </w:r>
      <w:hyperlink r:id="rId14" w:history="1">
        <w:r w:rsidR="00E04806" w:rsidRPr="00833D42">
          <w:rPr>
            <w:rStyle w:val="Hyperlink"/>
            <w:sz w:val="24"/>
            <w:szCs w:val="24"/>
          </w:rPr>
          <w:t>http://www.nytimes.com/2010/11/27/sports/football/27logos.html</w:t>
        </w:r>
      </w:hyperlink>
      <w:r w:rsidR="00EC29B6">
        <w:rPr>
          <w:sz w:val="24"/>
          <w:szCs w:val="24"/>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oNotTrackMoves/>
  <w:defaultTabStop w:val="720"/>
  <w:characterSpacingControl w:val="doNotCompress"/>
  <w:footnotePr>
    <w:footnote w:id="-1"/>
    <w:footnote w:id="0"/>
  </w:footnotePr>
  <w:endnotePr>
    <w:endnote w:id="-1"/>
    <w:endnote w:id="0"/>
  </w:endnotePr>
  <w:compat/>
  <w:rsids>
    <w:rsidRoot w:val="00427A02"/>
    <w:rsid w:val="000047D5"/>
    <w:rsid w:val="00066DA5"/>
    <w:rsid w:val="00085603"/>
    <w:rsid w:val="00091E14"/>
    <w:rsid w:val="0009645F"/>
    <w:rsid w:val="000E5715"/>
    <w:rsid w:val="00104923"/>
    <w:rsid w:val="00300D57"/>
    <w:rsid w:val="0030417F"/>
    <w:rsid w:val="003068B6"/>
    <w:rsid w:val="00316801"/>
    <w:rsid w:val="00316DA7"/>
    <w:rsid w:val="00326D7C"/>
    <w:rsid w:val="003C09E3"/>
    <w:rsid w:val="00427A02"/>
    <w:rsid w:val="004368AC"/>
    <w:rsid w:val="004546E1"/>
    <w:rsid w:val="004910D4"/>
    <w:rsid w:val="004B4501"/>
    <w:rsid w:val="004D6A71"/>
    <w:rsid w:val="004F1CB9"/>
    <w:rsid w:val="00532811"/>
    <w:rsid w:val="00542CAE"/>
    <w:rsid w:val="0065651F"/>
    <w:rsid w:val="00697D74"/>
    <w:rsid w:val="00732457"/>
    <w:rsid w:val="007875DA"/>
    <w:rsid w:val="0082195F"/>
    <w:rsid w:val="00833D42"/>
    <w:rsid w:val="008846AF"/>
    <w:rsid w:val="008865B4"/>
    <w:rsid w:val="008E46E1"/>
    <w:rsid w:val="009A1CA5"/>
    <w:rsid w:val="00A63C23"/>
    <w:rsid w:val="00A9005C"/>
    <w:rsid w:val="00A951EC"/>
    <w:rsid w:val="00B26964"/>
    <w:rsid w:val="00BC63A3"/>
    <w:rsid w:val="00BD3439"/>
    <w:rsid w:val="00D00FBD"/>
    <w:rsid w:val="00D717CD"/>
    <w:rsid w:val="00DA3F12"/>
    <w:rsid w:val="00E04806"/>
    <w:rsid w:val="00E17248"/>
    <w:rsid w:val="00E42CCE"/>
    <w:rsid w:val="00EC29B6"/>
    <w:rsid w:val="00EC7E6B"/>
    <w:rsid w:val="00EE1668"/>
    <w:rsid w:val="00EE5FB4"/>
    <w:rsid w:val="00EF5BD9"/>
    <w:rsid w:val="00F16F7B"/>
    <w:rsid w:val="00FC5A2F"/>
  </w:rsids>
  <m:mathPr>
    <m:mathFont m:val="Lucida Grande"/>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6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alloonText">
    <w:name w:val="Balloon Text"/>
    <w:basedOn w:val="Normal"/>
    <w:link w:val="BalloonTextChar"/>
    <w:uiPriority w:val="99"/>
    <w:semiHidden/>
    <w:unhideWhenUsed/>
    <w:rsid w:val="00613CA0"/>
    <w:rPr>
      <w:rFonts w:ascii="Lucida Grande" w:hAnsi="Lucida Grande"/>
      <w:sz w:val="18"/>
      <w:szCs w:val="18"/>
    </w:rPr>
  </w:style>
  <w:style w:type="character" w:customStyle="1" w:styleId="BalloonTextChar">
    <w:name w:val="Balloon Text Char"/>
    <w:basedOn w:val="DefaultParagraphFont"/>
    <w:link w:val="BalloonText"/>
    <w:uiPriority w:val="99"/>
    <w:semiHidden/>
    <w:rsid w:val="00613CA0"/>
    <w:rPr>
      <w:rFonts w:ascii="Lucida Grande" w:hAnsi="Lucida Grande"/>
      <w:sz w:val="18"/>
      <w:szCs w:val="18"/>
    </w:rPr>
  </w:style>
  <w:style w:type="paragraph" w:styleId="FootnoteText">
    <w:name w:val="footnote text"/>
    <w:basedOn w:val="Normal"/>
    <w:link w:val="FootnoteTextChar"/>
    <w:uiPriority w:val="99"/>
    <w:semiHidden/>
    <w:unhideWhenUsed/>
    <w:rsid w:val="00316DA7"/>
    <w:rPr>
      <w:sz w:val="20"/>
      <w:szCs w:val="20"/>
    </w:rPr>
  </w:style>
  <w:style w:type="character" w:customStyle="1" w:styleId="FootnoteTextChar">
    <w:name w:val="Footnote Text Char"/>
    <w:basedOn w:val="DefaultParagraphFont"/>
    <w:link w:val="FootnoteText"/>
    <w:uiPriority w:val="99"/>
    <w:semiHidden/>
    <w:rsid w:val="00316DA7"/>
    <w:rPr>
      <w:sz w:val="20"/>
      <w:szCs w:val="20"/>
    </w:rPr>
  </w:style>
  <w:style w:type="character" w:styleId="FootnoteReference">
    <w:name w:val="footnote reference"/>
    <w:basedOn w:val="DefaultParagraphFont"/>
    <w:uiPriority w:val="99"/>
    <w:semiHidden/>
    <w:unhideWhenUsed/>
    <w:rsid w:val="00316DA7"/>
    <w:rPr>
      <w:vertAlign w:val="superscript"/>
    </w:rPr>
  </w:style>
  <w:style w:type="character" w:styleId="Hyperlink">
    <w:name w:val="Hyperlink"/>
    <w:basedOn w:val="DefaultParagraphFont"/>
    <w:uiPriority w:val="99"/>
    <w:unhideWhenUsed/>
    <w:rsid w:val="00085603"/>
    <w:rPr>
      <w:color w:val="0000FF" w:themeColor="hyperlink"/>
      <w:u w:val="single"/>
    </w:rPr>
  </w:style>
  <w:style w:type="paragraph" w:styleId="Header">
    <w:name w:val="header"/>
    <w:basedOn w:val="Normal"/>
    <w:link w:val="HeaderChar"/>
    <w:uiPriority w:val="99"/>
    <w:unhideWhenUsed/>
    <w:rsid w:val="00B26964"/>
    <w:pPr>
      <w:tabs>
        <w:tab w:val="center" w:pos="4680"/>
        <w:tab w:val="right" w:pos="9360"/>
      </w:tabs>
    </w:pPr>
  </w:style>
  <w:style w:type="character" w:customStyle="1" w:styleId="HeaderChar">
    <w:name w:val="Header Char"/>
    <w:basedOn w:val="DefaultParagraphFont"/>
    <w:link w:val="Header"/>
    <w:uiPriority w:val="99"/>
    <w:rsid w:val="00B26964"/>
  </w:style>
  <w:style w:type="paragraph" w:styleId="Footer">
    <w:name w:val="footer"/>
    <w:basedOn w:val="Normal"/>
    <w:link w:val="FooterChar"/>
    <w:uiPriority w:val="99"/>
    <w:unhideWhenUsed/>
    <w:rsid w:val="00B26964"/>
    <w:pPr>
      <w:tabs>
        <w:tab w:val="center" w:pos="4680"/>
        <w:tab w:val="right" w:pos="9360"/>
      </w:tabs>
    </w:pPr>
  </w:style>
  <w:style w:type="character" w:customStyle="1" w:styleId="FooterChar">
    <w:name w:val="Footer Char"/>
    <w:basedOn w:val="DefaultParagraphFont"/>
    <w:link w:val="Footer"/>
    <w:uiPriority w:val="99"/>
    <w:rsid w:val="00B26964"/>
  </w:style>
  <w:style w:type="character" w:styleId="FollowedHyperlink">
    <w:name w:val="FollowedHyperlink"/>
    <w:basedOn w:val="DefaultParagraphFont"/>
    <w:uiPriority w:val="99"/>
    <w:semiHidden/>
    <w:unhideWhenUsed/>
    <w:rsid w:val="00833D42"/>
    <w:rPr>
      <w:color w:val="800080" w:themeColor="followedHyperlink"/>
      <w:u w:val="single"/>
    </w:rPr>
  </w:style>
  <w:style w:type="table" w:styleId="TableGrid">
    <w:name w:val="Table Grid"/>
    <w:basedOn w:val="TableNormal"/>
    <w:uiPriority w:val="59"/>
    <w:rsid w:val="000964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ublishdate">
    <w:name w:val="publishdate"/>
    <w:basedOn w:val="DefaultParagraphFont"/>
    <w:rsid w:val="000E57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3CA0"/>
    <w:rPr>
      <w:rFonts w:ascii="Lucida Grande" w:hAnsi="Lucida Grande"/>
      <w:sz w:val="18"/>
      <w:szCs w:val="18"/>
    </w:rPr>
  </w:style>
  <w:style w:type="character" w:customStyle="1" w:styleId="BalloonTextChar">
    <w:name w:val="Balloon Text Char"/>
    <w:basedOn w:val="DefaultParagraphFont"/>
    <w:link w:val="BalloonText"/>
    <w:uiPriority w:val="99"/>
    <w:semiHidden/>
    <w:rsid w:val="00613CA0"/>
    <w:rPr>
      <w:rFonts w:ascii="Lucida Grande" w:hAnsi="Lucida Grande"/>
      <w:sz w:val="18"/>
      <w:szCs w:val="18"/>
    </w:rPr>
  </w:style>
  <w:style w:type="paragraph" w:styleId="FootnoteText">
    <w:name w:val="footnote text"/>
    <w:basedOn w:val="Normal"/>
    <w:link w:val="FootnoteTextChar"/>
    <w:uiPriority w:val="99"/>
    <w:semiHidden/>
    <w:unhideWhenUsed/>
    <w:rsid w:val="00316DA7"/>
    <w:rPr>
      <w:sz w:val="20"/>
      <w:szCs w:val="20"/>
    </w:rPr>
  </w:style>
  <w:style w:type="character" w:customStyle="1" w:styleId="FootnoteTextChar">
    <w:name w:val="Footnote Text Char"/>
    <w:basedOn w:val="DefaultParagraphFont"/>
    <w:link w:val="FootnoteText"/>
    <w:uiPriority w:val="99"/>
    <w:semiHidden/>
    <w:rsid w:val="00316DA7"/>
    <w:rPr>
      <w:sz w:val="20"/>
      <w:szCs w:val="20"/>
    </w:rPr>
  </w:style>
  <w:style w:type="character" w:styleId="FootnoteReference">
    <w:name w:val="footnote reference"/>
    <w:basedOn w:val="DefaultParagraphFont"/>
    <w:uiPriority w:val="99"/>
    <w:semiHidden/>
    <w:unhideWhenUsed/>
    <w:rsid w:val="00316DA7"/>
    <w:rPr>
      <w:vertAlign w:val="superscript"/>
    </w:rPr>
  </w:style>
  <w:style w:type="character" w:styleId="Hyperlink">
    <w:name w:val="Hyperlink"/>
    <w:basedOn w:val="DefaultParagraphFont"/>
    <w:uiPriority w:val="99"/>
    <w:unhideWhenUsed/>
    <w:rsid w:val="00085603"/>
    <w:rPr>
      <w:color w:val="0000FF" w:themeColor="hyperlink"/>
      <w:u w:val="single"/>
    </w:rPr>
  </w:style>
  <w:style w:type="paragraph" w:styleId="Header">
    <w:name w:val="header"/>
    <w:basedOn w:val="Normal"/>
    <w:link w:val="HeaderChar"/>
    <w:uiPriority w:val="99"/>
    <w:unhideWhenUsed/>
    <w:rsid w:val="00B26964"/>
    <w:pPr>
      <w:tabs>
        <w:tab w:val="center" w:pos="4680"/>
        <w:tab w:val="right" w:pos="9360"/>
      </w:tabs>
    </w:pPr>
  </w:style>
  <w:style w:type="character" w:customStyle="1" w:styleId="HeaderChar">
    <w:name w:val="Header Char"/>
    <w:basedOn w:val="DefaultParagraphFont"/>
    <w:link w:val="Header"/>
    <w:uiPriority w:val="99"/>
    <w:rsid w:val="00B26964"/>
  </w:style>
  <w:style w:type="paragraph" w:styleId="Footer">
    <w:name w:val="footer"/>
    <w:basedOn w:val="Normal"/>
    <w:link w:val="FooterChar"/>
    <w:uiPriority w:val="99"/>
    <w:unhideWhenUsed/>
    <w:rsid w:val="00B26964"/>
    <w:pPr>
      <w:tabs>
        <w:tab w:val="center" w:pos="4680"/>
        <w:tab w:val="right" w:pos="9360"/>
      </w:tabs>
    </w:pPr>
  </w:style>
  <w:style w:type="character" w:customStyle="1" w:styleId="FooterChar">
    <w:name w:val="Footer Char"/>
    <w:basedOn w:val="DefaultParagraphFont"/>
    <w:link w:val="Footer"/>
    <w:uiPriority w:val="99"/>
    <w:rsid w:val="00B26964"/>
  </w:style>
  <w:style w:type="character" w:styleId="FollowedHyperlink">
    <w:name w:val="FollowedHyperlink"/>
    <w:basedOn w:val="DefaultParagraphFont"/>
    <w:uiPriority w:val="99"/>
    <w:semiHidden/>
    <w:unhideWhenUsed/>
    <w:rsid w:val="00833D42"/>
    <w:rPr>
      <w:color w:val="800080" w:themeColor="followedHyperlink"/>
      <w:u w:val="single"/>
    </w:rPr>
  </w:style>
  <w:style w:type="table" w:styleId="TableGrid">
    <w:name w:val="Table Grid"/>
    <w:basedOn w:val="TableNormal"/>
    <w:uiPriority w:val="59"/>
    <w:rsid w:val="000964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ublishdate">
    <w:name w:val="publishdate"/>
    <w:basedOn w:val="DefaultParagraphFont"/>
    <w:rsid w:val="000E5715"/>
  </w:style>
</w:styles>
</file>

<file path=word/webSettings.xml><?xml version="1.0" encoding="utf-8"?>
<w:webSettings xmlns:r="http://schemas.openxmlformats.org/officeDocument/2006/relationships" xmlns:w="http://schemas.openxmlformats.org/wordprocessingml/2006/main">
  <w:divs>
    <w:div w:id="482892914">
      <w:bodyDiv w:val="1"/>
      <w:marLeft w:val="0"/>
      <w:marRight w:val="0"/>
      <w:marTop w:val="0"/>
      <w:marBottom w:val="0"/>
      <w:divBdr>
        <w:top w:val="none" w:sz="0" w:space="0" w:color="auto"/>
        <w:left w:val="none" w:sz="0" w:space="0" w:color="auto"/>
        <w:bottom w:val="none" w:sz="0" w:space="0" w:color="auto"/>
        <w:right w:val="none" w:sz="0" w:space="0" w:color="auto"/>
      </w:divBdr>
    </w:div>
    <w:div w:id="726144399">
      <w:bodyDiv w:val="1"/>
      <w:marLeft w:val="0"/>
      <w:marRight w:val="0"/>
      <w:marTop w:val="0"/>
      <w:marBottom w:val="0"/>
      <w:divBdr>
        <w:top w:val="none" w:sz="0" w:space="0" w:color="auto"/>
        <w:left w:val="none" w:sz="0" w:space="0" w:color="auto"/>
        <w:bottom w:val="none" w:sz="0" w:space="0" w:color="auto"/>
        <w:right w:val="none" w:sz="0" w:space="0" w:color="auto"/>
      </w:divBdr>
    </w:div>
    <w:div w:id="1153912471">
      <w:bodyDiv w:val="1"/>
      <w:marLeft w:val="0"/>
      <w:marRight w:val="0"/>
      <w:marTop w:val="0"/>
      <w:marBottom w:val="0"/>
      <w:divBdr>
        <w:top w:val="none" w:sz="0" w:space="0" w:color="auto"/>
        <w:left w:val="none" w:sz="0" w:space="0" w:color="auto"/>
        <w:bottom w:val="none" w:sz="0" w:space="0" w:color="auto"/>
        <w:right w:val="none" w:sz="0" w:space="0" w:color="auto"/>
      </w:divBdr>
    </w:div>
    <w:div w:id="2019504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7" Type="http://schemas.openxmlformats.org/officeDocument/2006/relationships/hyperlink" Target="http://www.clc.com/clcweb/publishing.nsf/Content/aboutclc.html" TargetMode="External"/><Relationship Id="rId1" Type="http://schemas.openxmlformats.org/officeDocument/2006/relationships/customXml" Target="../customXml/item1.xml"/><Relationship Id="rId24" Type="http://schemas.openxmlformats.org/officeDocument/2006/relationships/theme" Target="theme/theme1.xml"/><Relationship Id="rId25" Type="http://schemas.microsoft.com/office/2007/relationships/stylesWithEffects" Target="stylesWithEffects.xml"/><Relationship Id="rId8" Type="http://schemas.openxmlformats.org/officeDocument/2006/relationships/hyperlink" Target="http://www.clc.com/clcweb/publishing.nsf/Content/institutions.html" TargetMode="External"/><Relationship Id="rId13" Type="http://schemas.openxmlformats.org/officeDocument/2006/relationships/hyperlink" Target="http://www.clc.com/clcweb/publishing.nsf/Content/did+you+know.html" TargetMode="External"/><Relationship Id="rId10" Type="http://schemas.openxmlformats.org/officeDocument/2006/relationships/hyperlink" Target="http://www2.alabamas13.com/news/2010/mar/31/big_bucks_for_bama_championship_merchandise_rakes_-ar-398739/" TargetMode="External"/><Relationship Id="rId12" Type="http://schemas.openxmlformats.org/officeDocument/2006/relationships/hyperlink" Target="http://www.cnbc.com/id/41019193/Auburn_s_Licensing_Revenues_Will_Skyrocket_With_Championship" TargetMode="External"/><Relationship Id="rId17" Type="http://schemas.openxmlformats.org/officeDocument/2006/relationships/hyperlink" Target="http://www.sportslogos.net/logo.php?id=lhf2fxwjfmysj71nzmqw" TargetMode="External"/><Relationship Id="rId9" Type="http://schemas.openxmlformats.org/officeDocument/2006/relationships/hyperlink" Target="http://online.wsj.com/article/SB10001424052748704895004575395532930536888.html" TargetMode="External"/><Relationship Id="rId18" Type="http://schemas.openxmlformats.org/officeDocument/2006/relationships/hyperlink" Target="http://www.reputationinstitute.com/members/nyc06/Alessandri.pdf." TargetMode="External"/><Relationship Id="rId3" Type="http://schemas.openxmlformats.org/officeDocument/2006/relationships/settings" Target="settings.xml"/><Relationship Id="rId14" Type="http://schemas.openxmlformats.org/officeDocument/2006/relationships/hyperlink" Target="http://www.clc.com/clcweb/publishing.nsf/Content/First+Quarter+Rankings+2010-11" TargetMode="External"/><Relationship Id="rId23" Type="http://schemas.openxmlformats.org/officeDocument/2006/relationships/fontTable" Target="fontTable.xml"/><Relationship Id="rId4" Type="http://schemas.openxmlformats.org/officeDocument/2006/relationships/webSettings" Target="webSettings.xml"/><Relationship Id="rId11" Type="http://schemas.openxmlformats.org/officeDocument/2006/relationships/hyperlink" Target="http://www.statesman.com/sports/longhorns/horns-10-15-million-in-royalties-top-list-884171.html" TargetMode="External"/><Relationship Id="rId6" Type="http://schemas.openxmlformats.org/officeDocument/2006/relationships/endnotes" Target="endnotes.xml"/><Relationship Id="rId16" Type="http://schemas.openxmlformats.org/officeDocument/2006/relationships/hyperlink" Target="http://www.reputationinstitute.com/members/nyc06/Alessandri.pdf." TargetMode="External"/><Relationship Id="rId5" Type="http://schemas.openxmlformats.org/officeDocument/2006/relationships/footnotes" Target="footnotes.xml"/><Relationship Id="rId15" Type="http://schemas.openxmlformats.org/officeDocument/2006/relationships/hyperlink" Target="http://www.reputationinstitute.com/members/nyc06/Alessandri.pdf." TargetMode="External"/><Relationship Id="rId19" Type="http://schemas.openxmlformats.org/officeDocument/2006/relationships/hyperlink" Target="http://www.reputationinstitute.com/members/nyc06/Alessandri.pdf." TargetMode="External"/><Relationship Id="rId20" Type="http://schemas.openxmlformats.org/officeDocument/2006/relationships/hyperlink" Target="http://www.jdsupra.com/post/documentViewer.aspx?fid=98e583b8-4e5d-4d9e-96e1-3a382e2397f6" TargetMode="External"/><Relationship Id="rId22" Type="http://schemas.openxmlformats.org/officeDocument/2006/relationships/footer" Target="footer1.xml"/><Relationship Id="rId21" Type="http://schemas.openxmlformats.org/officeDocument/2006/relationships/hyperlink" Target="http://www.nytimes.com/2010/11/27/sports/football/27logos.html" TargetMode="External"/><Relationship Id="rId2" Type="http://schemas.openxmlformats.org/officeDocument/2006/relationships/styles" Target="styles.xml"/></Relationships>
</file>

<file path=word/_rels/footnotes.xml.rels><?xml version="1.0" encoding="UTF-8" standalone="yes"?>
<Relationships xmlns="http://schemas.openxmlformats.org/package/2006/relationships"><Relationship Id="rId14" Type="http://schemas.openxmlformats.org/officeDocument/2006/relationships/hyperlink" Target="http://www.nytimes.com/2010/11/27/sports/football/27logos.html" TargetMode="External"/><Relationship Id="rId4" Type="http://schemas.openxmlformats.org/officeDocument/2006/relationships/hyperlink" Target="http://www.statesman.com/sports/longhorns/horns-10-15-million-in-royalties-top-list-884171.html" TargetMode="External"/><Relationship Id="rId7" Type="http://schemas.openxmlformats.org/officeDocument/2006/relationships/hyperlink" Target="http://www2.alabamas13.com/news/2010/mar/31/big_bucks_for_bama_championship_merchandise_rakes_-ar-398739/" TargetMode="External"/><Relationship Id="rId11" Type="http://schemas.openxmlformats.org/officeDocument/2006/relationships/hyperlink" Target="http://www.reputationinstitute.com/members/nyc06/Alessandri.pdf" TargetMode="External"/><Relationship Id="rId1" Type="http://schemas.openxmlformats.org/officeDocument/2006/relationships/hyperlink" Target="http://www.clc.com/clcweb/publishing.nsf/Content/aboutclc.html" TargetMode="External"/><Relationship Id="rId6" Type="http://schemas.openxmlformats.org/officeDocument/2006/relationships/hyperlink" Target="http://www.regents.umich.edu/meetings/06-10/2010-6-X-17.pdf" TargetMode="External"/><Relationship Id="rId8" Type="http://schemas.openxmlformats.org/officeDocument/2006/relationships/hyperlink" Target="http://www.cnbc.com/id/41019193/Auburn_s_Licensing_Revenues_Will_Skyrocket_With_Championship" TargetMode="External"/><Relationship Id="rId13" Type="http://schemas.openxmlformats.org/officeDocument/2006/relationships/hyperlink" Target="http://www.jdsupra.com/post/documentViewer.aspx?fid=98e583b8-4e5d-4d9e-96e1-3a382e2397f6" TargetMode="External"/><Relationship Id="rId10" Type="http://schemas.openxmlformats.org/officeDocument/2006/relationships/hyperlink" Target="http://www.clc.com/clcweb/publishing.nsf/Content/First+Quarter+Rankings+2010-11" TargetMode="External"/><Relationship Id="rId5" Type="http://schemas.openxmlformats.org/officeDocument/2006/relationships/hyperlink" Target="http://www.uaa.ufl.edu/uaa/Executive_Summary_2010-2011.pdf" TargetMode="External"/><Relationship Id="rId12" Type="http://schemas.openxmlformats.org/officeDocument/2006/relationships/hyperlink" Target="http://www.sportslogos.net/logo.php?id=lhf2fxwjfmysj71nzmqw" TargetMode="External"/><Relationship Id="rId2" Type="http://schemas.openxmlformats.org/officeDocument/2006/relationships/hyperlink" Target="http://www.clc.com/clcweb/publishing.nsf/Content/institutions.html" TargetMode="External"/><Relationship Id="rId9" Type="http://schemas.openxmlformats.org/officeDocument/2006/relationships/hyperlink" Target="http://www.clc.com/clcweb/publishing.nsf/Content/did+you+know.html" TargetMode="External"/><Relationship Id="rId3" Type="http://schemas.openxmlformats.org/officeDocument/2006/relationships/hyperlink" Target="http://online.wsj.com/article/SB1000142405274870489500457539553293053688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6BAE1-9201-464F-8BD8-837D1AB28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1784</Words>
  <Characters>7318</Characters>
  <Application>Microsoft Macintosh Word</Application>
  <DocSecurity>0</DocSecurity>
  <Lines>252</Lines>
  <Paragraphs>146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Jacobs</dc:creator>
  <cp:lastModifiedBy>John Palfrey</cp:lastModifiedBy>
  <cp:revision>2</cp:revision>
  <dcterms:created xsi:type="dcterms:W3CDTF">2011-02-22T16:26:00Z</dcterms:created>
  <dcterms:modified xsi:type="dcterms:W3CDTF">2011-02-22T16:26:00Z</dcterms:modified>
</cp:coreProperties>
</file>